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5f2e7980b14b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Kuderer, and Conway</w:t>
      </w:r>
    </w:p>
    <w:p/>
    <w:p>
      <w:r>
        <w:rPr>
          <w:t xml:space="preserve">Read first time 01/27/21.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w:t>
      </w:r>
      <w:r>
        <w:rPr>
          <w:u w:val="single"/>
        </w:rPr>
        <w:t xml:space="preserve">to design-build requests for proposals under RCW 39.10.330, to general contractor/construction manager requests for proposals under RCW 39.10.350, or</w:t>
      </w:r>
      <w:r>
        <w:rPr/>
        <w:t xml:space="preserve"> to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w:t>
      </w:r>
      <w:r>
        <w:rPr>
          <w:u w:val="single"/>
        </w:rPr>
        <w:t xml:space="preserve">, and a second report by November 1, 2022</w:t>
      </w:r>
      <w:r>
        <w:rPr/>
        <w:t xml:space="preserve">. The </w:t>
      </w:r>
      <w:r>
        <w:t>((</w:t>
      </w:r>
      <w:r>
        <w:rPr>
          <w:strike/>
        </w:rPr>
        <w:t xml:space="preserve">report</w:t>
      </w:r>
      <w:r>
        <w:t>))</w:t>
      </w:r>
      <w:r>
        <w:rPr/>
        <w:t xml:space="preserve"> </w:t>
      </w:r>
      <w:r>
        <w:rPr>
          <w:u w:val="single"/>
        </w:rPr>
        <w:t xml:space="preserve">reports</w:t>
      </w:r>
      <w:r>
        <w:rPr/>
        <w:t xml:space="preserve">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dd61ac37123e49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e32755c3b49b7" /><Relationship Type="http://schemas.openxmlformats.org/officeDocument/2006/relationships/footer" Target="/word/footer1.xml" Id="Rdd61ac37123e495a" /></Relationships>
</file>