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ab5df3aad477a" /></Relationships>
</file>

<file path=word/document.xml><?xml version="1.0" encoding="utf-8"?>
<w:document xmlns:w="http://schemas.openxmlformats.org/wordprocessingml/2006/main">
  <w:body>
    <w:p>
      <w:r>
        <w:t>S-1124.1</w:t>
      </w:r>
    </w:p>
    <w:p>
      <w:pPr>
        <w:jc w:val="center"/>
      </w:pPr>
      <w:r>
        <w:t>_______________________________________________</w:t>
      </w:r>
    </w:p>
    <w:p/>
    <w:p>
      <w:pPr>
        <w:jc w:val="center"/>
      </w:pPr>
      <w:r>
        <w:rPr>
          <w:b/>
        </w:rPr>
        <w:t>SUBSTITUTE SENATE BILL 5361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McCune, Warnick, and Wilson, J.)</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amending RCW 9.94A.519;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519</w:t>
      </w:r>
      <w:r>
        <w:rPr/>
        <w:t xml:space="preserve"> and 2020 c 55 s 1 are each amended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w:t>
      </w:r>
      <w:r>
        <w:t>((</w:t>
      </w:r>
      <w:r>
        <w:rPr>
          <w:strike/>
        </w:rPr>
        <w:t xml:space="preserve">term of incarceration</w:t>
      </w:r>
      <w:r>
        <w:t>))</w:t>
      </w:r>
      <w:r>
        <w:rPr/>
        <w:t xml:space="preserve"> </w:t>
      </w:r>
      <w:r>
        <w:rPr>
          <w:u w:val="single"/>
        </w:rPr>
        <w:t xml:space="preserve">current sentence under custody of the department of corrections</w:t>
      </w:r>
      <w:r>
        <w:rPr/>
        <w:t xml:space="preserve"> for that offense on June 11, 2020,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w:t>
      </w:r>
      <w:r>
        <w:rPr>
          <w:u w:val="single"/>
        </w:rPr>
        <w:t xml:space="preserve">and based on the sentencing guidelines in effect on the effective date of this section</w:t>
      </w:r>
      <w:r>
        <w:rPr/>
        <w:t xml:space="preserve">, provided the new sentence is no greater than the initial sentence.</w:t>
      </w:r>
    </w:p>
    <w:p>
      <w:pPr>
        <w:spacing w:before="0" w:after="0" w:line="408" w:lineRule="exact"/>
        <w:ind w:left="0" w:right="0" w:firstLine="576"/>
        <w:jc w:val="left"/>
      </w:pPr>
      <w:r>
        <w:rPr/>
        <w:t xml:space="preserve">(3) An offender is not entitled to resentencing under this section if the offender has been convicted of a </w:t>
      </w:r>
      <w:r>
        <w:t>((</w:t>
      </w:r>
      <w:r>
        <w:rPr>
          <w:strike/>
        </w:rPr>
        <w:t xml:space="preserve">most serious offense or violent offense</w:t>
      </w:r>
      <w:r>
        <w:t>))</w:t>
      </w:r>
      <w:r>
        <w:rPr/>
        <w:t xml:space="preserve"> </w:t>
      </w:r>
      <w:r>
        <w:rPr>
          <w:u w:val="single"/>
        </w:rPr>
        <w:t xml:space="preserve">violent offense or sex offense involving a child</w:t>
      </w:r>
      <w:r>
        <w:rPr/>
        <w:t xml:space="preserve">.</w:t>
      </w:r>
    </w:p>
    <w:p>
      <w:pPr>
        <w:spacing w:before="0" w:after="0" w:line="408" w:lineRule="exact"/>
        <w:ind w:left="0" w:right="0" w:firstLine="576"/>
        <w:jc w:val="left"/>
      </w:pPr>
      <w:r>
        <w:rPr/>
        <w:t xml:space="preserve">(4) This section expires July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5f46e3127646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68767809843b4" /><Relationship Type="http://schemas.openxmlformats.org/officeDocument/2006/relationships/footer" Target="/word/footer1.xml" Id="R245f46e3127646d0" /></Relationships>
</file>