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fe8128d540db" /></Relationships>
</file>

<file path=word/document.xml><?xml version="1.0" encoding="utf-8"?>
<w:document xmlns:w="http://schemas.openxmlformats.org/wordprocessingml/2006/main">
  <w:body>
    <w:p>
      <w:r>
        <w:t>S-0689.1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Honeyford, Fortunato, and Wilson, J.</w:t>
      </w:r>
    </w:p>
    <w:p/>
    <w:p>
      <w:r>
        <w:rPr>
          <w:t xml:space="preserve">Read first time 01/28/21.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students to study political systems and the negative effects of communism; and amending RCW 28A.230.170.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.</w:t>
      </w:r>
      <w:r>
        <w:t xml:space="preserve">170</w:t>
      </w:r>
      <w:r>
        <w:rPr/>
        <w:t xml:space="preserve"> and 2011 c 203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(1)(a)</w:t>
      </w:r>
      <w:r>
        <w:rPr/>
        <w:t xml:space="preserve"> The study of </w:t>
      </w:r>
      <w:r>
        <w:rPr>
          <w:u w:val="single"/>
        </w:rPr>
        <w:t xml:space="preserve">(i)</w:t>
      </w:r>
      <w:r>
        <w:rPr/>
        <w:t xml:space="preserve"> the Constitution of the United States and </w:t>
      </w:r>
      <w:r>
        <w:rPr>
          <w:u w:val="single"/>
        </w:rPr>
        <w:t xml:space="preserve">(ii)</w:t>
      </w:r>
      <w:r>
        <w:rPr/>
        <w:t xml:space="preserve"> the Constitution of the state of Washington shall be a condition prerequisite to graduation from the public and private high schools of this 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study of the history and negative effects of communism, including the number of deaths under communist leaders, shall be a condition prerequisite to graduation from the public high schools of this 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superintendent of public instruction shall provide by rule for the implementation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(3)(a)</w:t>
      </w:r>
      <w:r>
        <w:rPr/>
        <w:t xml:space="preserve"> The superintendent of public instruction may adopt a rule permitting students who meet the criteria in RCW 28A.230.122 to meet the prerequisite </w:t>
      </w:r>
      <w:r>
        <w:rPr>
          <w:u w:val="single"/>
        </w:rPr>
        <w:t xml:space="preserve">in subsection (1)(a) of this section</w:t>
      </w:r>
      <w:r>
        <w:rPr/>
        <w:t xml:space="preserve"> through noncredit-based study.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superintendent of public instruction shall adopt a rule permitting students who take the heritage guide to the Constitution to meet the prerequisite in subsection (1)(a)(i) of this section through noncredit-based study.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5b98140a5c7492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d4c9f57f846f4" /><Relationship Type="http://schemas.openxmlformats.org/officeDocument/2006/relationships/footer" Target="/word/footer1.xml" Id="R35b98140a5c74928" /></Relationships>
</file>