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b9bdebb804e98" /></Relationships>
</file>

<file path=word/document.xml><?xml version="1.0" encoding="utf-8"?>
<w:document xmlns:w="http://schemas.openxmlformats.org/wordprocessingml/2006/main">
  <w:body>
    <w:p>
      <w:r>
        <w:t>S-0990.1</w:t>
      </w:r>
    </w:p>
    <w:p>
      <w:pPr>
        <w:jc w:val="center"/>
      </w:pPr>
      <w:r>
        <w:t>_______________________________________________</w:t>
      </w:r>
    </w:p>
    <w:p/>
    <w:p>
      <w:pPr>
        <w:jc w:val="center"/>
      </w:pPr>
      <w:r>
        <w:rPr>
          <w:b/>
        </w:rPr>
        <w:t>SUBSTITUTE SENATE BILL 5375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Warnick, Fortunato, Rolfes, Van De Wege, and Wilson, J.)</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technical assistance for low-income housing development in rural locations; amending RCW 43.185.080;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is reaching crisis levels in rural areas. Rural counties appear to be at a disadvantage to be competitive for public housing tax money. The legislature finds that in order to appropriately address such issues, it is important that rural communities be provided with the appropriate levels of technical assistance in order to maximize the number of and financing available for affordable housing projects in such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but not appropriations from capital bond proceeds,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 The department may contract with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0" w:after="0" w:line="408" w:lineRule="exact"/>
        <w:ind w:left="0" w:right="0" w:firstLine="576"/>
        <w:jc w:val="left"/>
      </w:pPr>
      <w:r>
        <w:rPr>
          <w:u w:val="single"/>
        </w:rPr>
        <w:t xml:space="preserve">(3) During the 2021-2023 fiscal biennium, and subject to the availability of amounts appropriated for this specific purpose, the department shall contract with one or more affordable housing development consultants to provide technical and preconstruction assistance to rural communities in eastern and western Washington. The consultant contracts must include performance measures, such as increases in the number of low-income housing projects well positioned for competitive funding rounds under the housing trust fund program or other capital financing programs, the success of such project applications in obtaining capital financing awards, and the development of new affordable housing units in rural communities.</w:t>
      </w:r>
    </w:p>
    <w:p/>
    <w:p>
      <w:pPr>
        <w:jc w:val="center"/>
      </w:pPr>
      <w:r>
        <w:rPr>
          <w:b/>
        </w:rPr>
        <w:t>--- END ---</w:t>
      </w:r>
    </w:p>
    <w:sectPr>
      <w:pgNumType w:start="1"/>
      <w:footerReference xmlns:r="http://schemas.openxmlformats.org/officeDocument/2006/relationships" r:id="Rcfe100d7ab8347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789817468a4703" /><Relationship Type="http://schemas.openxmlformats.org/officeDocument/2006/relationships/footer" Target="/word/footer1.xml" Id="Rcfe100d7ab8347db" /></Relationships>
</file>