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b347b62fa4936" /></Relationships>
</file>

<file path=word/document.xml><?xml version="1.0" encoding="utf-8"?>
<w:document xmlns:w="http://schemas.openxmlformats.org/wordprocessingml/2006/main">
  <w:body>
    <w:p>
      <w:r>
        <w:t>S-0352.3</w:t>
      </w:r>
    </w:p>
    <w:p>
      <w:pPr>
        <w:jc w:val="center"/>
      </w:pPr>
      <w:r>
        <w:t>_______________________________________________</w:t>
      </w:r>
    </w:p>
    <w:p/>
    <w:p>
      <w:pPr>
        <w:jc w:val="center"/>
      </w:pPr>
      <w:r>
        <w:rPr>
          <w:b/>
        </w:rPr>
        <w:t>SENATE BILL 5381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Hobbs, Fortunato, King, and Warnick</w:t>
      </w:r>
    </w:p>
    <w:p/>
    <w:p>
      <w:r>
        <w:rPr>
          <w:t xml:space="preserve">Read first time 01/29/21.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passage project permit streamlining; and amending RCW 77.55.181, 90.58.147, and 47.85.020.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 </w:t>
      </w:r>
      <w:r>
        <w:rPr>
          <w:u w:val="single"/>
        </w:rPr>
        <w:t xml:space="preserve">or fish passage barrier correction portions of larger transportation projects</w:t>
      </w:r>
      <w:r>
        <w:rPr/>
        <w:t xml:space="preserve">;</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w:t>
      </w:r>
      <w:r>
        <w:rPr>
          <w:u w:val="single"/>
        </w:rPr>
        <w:t xml:space="preserve">The department of transportation shall use the department's online permit application system or a joint aquatic resource permit application form developed by the office of regulatory assistance to apply for approval under this chapter.</w:t>
      </w:r>
      <w:r>
        <w:rPr/>
        <w:t xml:space="preserve">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w:t>
      </w:r>
      <w:r>
        <w:t>((</w:t>
      </w:r>
      <w:r>
        <w:rPr>
          <w:strike/>
        </w:rPr>
        <w:t xml:space="preserve">fifteen-day</w:t>
      </w:r>
      <w:r>
        <w:t>))</w:t>
      </w:r>
      <w:r>
        <w:rPr/>
        <w:t xml:space="preserve"> </w:t>
      </w:r>
      <w:r>
        <w:rPr>
          <w:u w:val="single"/>
        </w:rPr>
        <w:t xml:space="preserve">15-day</w:t>
      </w:r>
      <w:r>
        <w:rPr/>
        <w:t xml:space="preserve">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w:t>
      </w:r>
      <w:r>
        <w:rPr>
          <w:u w:val="single"/>
        </w:rPr>
        <w:t xml:space="preserve">(i)</w:t>
      </w:r>
      <w:r>
        <w:rPr/>
        <w:t xml:space="preserve"> Except for forest practices hydraulic projects, the department shall</w:t>
      </w:r>
      <w:r>
        <w:rPr>
          <w:u w:val="single"/>
        </w:rPr>
        <w:t xml:space="preserve">, within 45 days,</w:t>
      </w:r>
      <w:r>
        <w:rPr/>
        <w:t xml:space="preserve"> either issue a permit, with or without conditions, deny approval, or make a determination that the review and approval process created by this section is not appropriate for the proposed project </w:t>
      </w:r>
      <w:r>
        <w:t>((</w:t>
      </w:r>
      <w:r>
        <w:rPr>
          <w:strike/>
        </w:rPr>
        <w:t xml:space="preserve">within forty-five days</w:t>
      </w:r>
      <w:r>
        <w:t>))</w:t>
      </w:r>
      <w:r>
        <w:rPr/>
        <w:t xml:space="preserve">.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u w:val="single"/>
        </w:rPr>
        <w:t xml:space="preserve">(ii) For department of transportation fish passage barrier correction projects, the department of fish and wildlife shall, within 30 days, either issue a permit, with or without conditions, deny approval, or make a determination that the review and approval process created by this section is not appropriate for the proposed project.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r>
        <w:rPr>
          <w:u w:val="single"/>
        </w:rPr>
        <w:t xml:space="preserve">, except that pursuant to chapter 86.16 RCW, local governments may impose requirements and/or charge fees for specific projects reviewed and approved according to this section only as necessary in order to comply with any applicable prerequisites for participation in the national flood insurance act, codified as amended at 42 U.S.C. Sec. 4001, et seq</w:t>
      </w:r>
      <w:r>
        <w:rPr/>
        <w:t xml:space="preserve">.</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2019 c 150 s 2 are each amended to read as follows:</w:t>
      </w:r>
    </w:p>
    <w:p>
      <w:pPr>
        <w:spacing w:before="0" w:after="0" w:line="408" w:lineRule="exact"/>
        <w:ind w:left="0" w:right="0" w:firstLine="576"/>
        <w:jc w:val="left"/>
      </w:pPr>
      <w:r>
        <w:rPr/>
        <w:t xml:space="preserve">(1) A </w:t>
      </w:r>
      <w:r>
        <w:t>((</w:t>
      </w:r>
      <w:r>
        <w:rPr>
          <w:strike/>
        </w:rPr>
        <w:t xml:space="preserve">public or</w:t>
      </w:r>
      <w:r>
        <w:t>))</w:t>
      </w:r>
      <w:r>
        <w:rPr/>
        <w:t xml:space="preserve">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w:t>
      </w:r>
    </w:p>
    <w:p>
      <w:pPr>
        <w:spacing w:before="0" w:after="0" w:line="408" w:lineRule="exact"/>
        <w:ind w:left="0" w:right="0" w:firstLine="576"/>
        <w:jc w:val="left"/>
      </w:pPr>
      <w:r>
        <w:rPr/>
        <w:t xml:space="preserve">(b) The project has received hydraulic project approval by the department of fish and wildlife pursuant to chapter 77.55 RCW;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w:t>
      </w:r>
      <w:r>
        <w:rPr>
          <w:u w:val="single"/>
        </w:rPr>
        <w:t xml:space="preserve">A public project that is designed to improve fish or wildlife habitat or fish passage shall be exempt from the substantial development permit requirements of this chapter.</w:t>
      </w:r>
    </w:p>
    <w:p>
      <w:pPr>
        <w:spacing w:before="0" w:after="0" w:line="408" w:lineRule="exact"/>
        <w:ind w:left="0" w:right="0" w:firstLine="576"/>
        <w:jc w:val="left"/>
      </w:pPr>
      <w:r>
        <w:rPr>
          <w:u w:val="single"/>
        </w:rPr>
        <w:t xml:space="preserve">(3)</w:t>
      </w:r>
      <w:r>
        <w:rPr/>
        <w:t xml:space="preserve"> Fish habitat enhancement projects that conform to the provisions of RCW 77.55.181 are determined to be consistent with local shoreline master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85</w:t>
      </w:r>
      <w:r>
        <w:rPr/>
        <w:t xml:space="preserve">.</w:t>
      </w:r>
      <w:r>
        <w:t xml:space="preserve">020</w:t>
      </w:r>
      <w:r>
        <w:rPr/>
        <w:t xml:space="preserve"> and 2015 3rd sp.s. c 17 s 3 are each amended to read as follows:</w:t>
      </w:r>
    </w:p>
    <w:p>
      <w:pPr>
        <w:spacing w:before="0" w:after="0" w:line="408" w:lineRule="exact"/>
        <w:ind w:left="0" w:right="0" w:firstLine="576"/>
        <w:jc w:val="left"/>
      </w:pP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w:t>
      </w:r>
      <w:r>
        <w:t>((</w:t>
      </w:r>
      <w:r>
        <w:rPr>
          <w:strike/>
        </w:rPr>
        <w:t xml:space="preserve">and</w:t>
      </w:r>
      <w:r>
        <w:t>))</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r>
        <w:rPr>
          <w:u w:val="single"/>
        </w:rPr>
        <w:t xml:space="preserve">; and</w:t>
      </w:r>
    </w:p>
    <w:p>
      <w:pPr>
        <w:spacing w:before="0" w:after="0" w:line="408" w:lineRule="exact"/>
        <w:ind w:left="0" w:right="0" w:firstLine="576"/>
        <w:jc w:val="left"/>
      </w:pPr>
      <w:r>
        <w:rPr>
          <w:u w:val="single"/>
        </w:rPr>
        <w:t xml:space="preserve">(5) Implement a multiagency effort, in coordination with the department of ecology and the department of fish and wildlife, and work with the relevant federal environmental permitting agencies to streamline the acquisition of commonly needed environmental permits and approvals for department of transportation fish passage barrier correction projects. Expected results include developing programmatic permit options that simplify the application process, reduce paperwork, and reduce the amount of time and cost it takes to acquire these permits and approvals</w:t>
      </w:r>
      <w:r>
        <w:rPr/>
        <w:t xml:space="preserve">.</w:t>
      </w:r>
    </w:p>
    <w:p/>
    <w:p>
      <w:pPr>
        <w:jc w:val="center"/>
      </w:pPr>
      <w:r>
        <w:rPr>
          <w:b/>
        </w:rPr>
        <w:t>--- END ---</w:t>
      </w:r>
    </w:p>
    <w:sectPr>
      <w:pgNumType w:start="1"/>
      <w:footerReference xmlns:r="http://schemas.openxmlformats.org/officeDocument/2006/relationships" r:id="R2fb5cd7858a84d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9f8ed1f5f46db" /><Relationship Type="http://schemas.openxmlformats.org/officeDocument/2006/relationships/footer" Target="/word/footer1.xml" Id="R2fb5cd7858a84d12" /></Relationships>
</file>