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a68b0da6a440df" /></Relationships>
</file>

<file path=word/document.xml><?xml version="1.0" encoding="utf-8"?>
<w:document xmlns:w="http://schemas.openxmlformats.org/wordprocessingml/2006/main">
  <w:body>
    <w:p>
      <w:r>
        <w:t>S-0750.1</w:t>
      </w:r>
    </w:p>
    <w:p>
      <w:pPr>
        <w:jc w:val="center"/>
      </w:pPr>
      <w:r>
        <w:t>_______________________________________________</w:t>
      </w:r>
    </w:p>
    <w:p/>
    <w:p>
      <w:pPr>
        <w:jc w:val="center"/>
      </w:pPr>
      <w:r>
        <w:rPr>
          <w:b/>
        </w:rPr>
        <w:t>SENATE BILL 5402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Mullet and Kuderer</w:t>
      </w:r>
    </w:p>
    <w:p/>
    <w:p>
      <w:r>
        <w:rPr>
          <w:t xml:space="preserve">Read first time 02/02/21.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deferral during the COVID-19 pandemic; amending RCW 84.56.020;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 Except as provided in (c) </w:t>
      </w:r>
      <w:r>
        <w:rPr>
          <w:u w:val="single"/>
        </w:rPr>
        <w:t xml:space="preserve">and (d)</w:t>
      </w:r>
      <w:r>
        <w:rPr/>
        <w:t xml:space="preserve">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u w:val="single"/>
        </w:rPr>
        <w:t xml:space="preserve">(d) The interest and penalties provided in this subsection (5) are suspended during the state of emergency declared under RCW 43.06.010(12) related to the novel coronavirus and for 12 months after the end of such emergency.</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w:t>
      </w:r>
      <w:r>
        <w:t>((</w:t>
      </w:r>
      <w:r>
        <w:rPr>
          <w:strike/>
        </w:rPr>
        <w:t xml:space="preserve">During</w:t>
      </w:r>
      <w:r>
        <w:t>))</w:t>
      </w:r>
      <w:r>
        <w:rPr/>
        <w:t xml:space="preserve"> </w:t>
      </w:r>
      <w:r>
        <w:rPr>
          <w:u w:val="single"/>
        </w:rPr>
        <w:t xml:space="preserve">(a) Except as provided in (b) of this subsection, during</w:t>
      </w:r>
      <w:r>
        <w:rPr/>
        <w:t xml:space="preserve">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u w:val="single"/>
        </w:rPr>
        <w:t xml:space="preserve">(b) Due to the state of emergency declared under RCW 43.06.010(12) related to the novel coronavirus, the county treasurer shall grant extensions of the due date of any taxes payable in April 2021 under this section as provided in this subsection (10)(b).</w:t>
      </w:r>
    </w:p>
    <w:p>
      <w:pPr>
        <w:spacing w:before="0" w:after="0" w:line="408" w:lineRule="exact"/>
        <w:ind w:left="0" w:right="0" w:firstLine="576"/>
        <w:jc w:val="left"/>
      </w:pPr>
      <w:r>
        <w:rPr>
          <w:u w:val="single"/>
        </w:rPr>
        <w:t xml:space="preserve">(i) For tax payments due in April 2021, if the owner of any lot, block, or tract of real property used for business purposes demonstrates a loss of at least 20 percent of revenue for calendar year 2020 compared to calendar year 2019 via an application provided in a form and manner by the department, the county treasurer shall grant a deferral of taxes due in April 2021. Those taxes are due and payable on or before the following 31st day of October 2021. Penalties and interest may not be assessed on taxes that are deferred under this subsection (10)(b)(i) until after they become due and payable either on or before the following 31st day of October 2021 or subject to a payment agreement under (b)(ii) of this subsection.</w:t>
      </w:r>
    </w:p>
    <w:p>
      <w:pPr>
        <w:spacing w:before="0" w:after="0" w:line="408" w:lineRule="exact"/>
        <w:ind w:left="0" w:right="0" w:firstLine="576"/>
        <w:jc w:val="left"/>
      </w:pPr>
      <w:r>
        <w:rPr>
          <w:u w:val="single"/>
        </w:rPr>
        <w:t xml:space="preserve">(ii) The county treasurer may enter into a payment agreement for payment of the sum of current year taxes on any properties that were granted a deferral under (b)(i) of this subsection.</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COVID-19 property tax deferral loan account is created in the custody of the state treasurer. Only the state treasurer or the treasurer's designee may make expenditures from the account. Expenditures from the account do not require an appropriation. Expenditures from the account may be made only for loans to local governments under this section.</w:t>
      </w:r>
    </w:p>
    <w:p>
      <w:pPr>
        <w:spacing w:before="0" w:after="0" w:line="408" w:lineRule="exact"/>
        <w:ind w:left="0" w:right="0" w:firstLine="576"/>
        <w:jc w:val="left"/>
      </w:pPr>
      <w:r>
        <w:rPr/>
        <w:t xml:space="preserve">(2) Between the effective date of this section and June 30, 2021, the state treasurer may make interest-free loans from the account to cities and counties. A city or county may apply to the state treasurer for an interest-free loan from the COVID-19 property tax deferral loan account in an amount not to exceed the city's or county's revenue delay as a result of property tax deferrals made under RCW 84.56.020(10)(b). The application under this section must be made in a form and manner determined by the state treasurer. The amount of each loan is determined by the treasurer, who may prorate loan amounts if loan applications exceed the account balance.</w:t>
      </w:r>
    </w:p>
    <w:p>
      <w:pPr>
        <w:spacing w:before="0" w:after="0" w:line="408" w:lineRule="exact"/>
        <w:ind w:left="0" w:right="0" w:firstLine="576"/>
        <w:jc w:val="left"/>
      </w:pPr>
      <w:r>
        <w:rPr/>
        <w:t xml:space="preserve">(3) A city or county that receives a loan under this section must repay the loan to the state treasurer within one calendar year from the date of the loan.</w:t>
      </w:r>
    </w:p>
    <w:p>
      <w:pPr>
        <w:spacing w:before="0" w:after="0" w:line="408" w:lineRule="exact"/>
        <w:ind w:left="0" w:right="0" w:firstLine="576"/>
        <w:jc w:val="left"/>
      </w:pPr>
      <w:r>
        <w:rPr/>
        <w:t xml:space="preserve">(4) Cities and counties may spend moneys loaned under this section exclusively for local government uses authorized in statute.</w:t>
      </w:r>
    </w:p>
    <w:p>
      <w:pPr>
        <w:spacing w:before="0" w:after="0" w:line="408" w:lineRule="exact"/>
        <w:ind w:left="0" w:right="0" w:firstLine="576"/>
        <w:jc w:val="left"/>
      </w:pPr>
      <w:r>
        <w:rPr/>
        <w:t xml:space="preserve">(5) After the end of fiscal year 2022, the state treasurer shall transfer to the state general fund the entire balance of the account, whether from loan repayments or unexpended balance. The state treasurer must also transfer to the state general fund any loan repayments received after that date.</w:t>
      </w:r>
    </w:p>
    <w:p>
      <w:pPr>
        <w:spacing w:before="0" w:after="0" w:line="408" w:lineRule="exact"/>
        <w:ind w:left="0" w:right="0" w:firstLine="576"/>
        <w:jc w:val="left"/>
      </w:pPr>
      <w:r>
        <w:rPr/>
        <w:t xml:space="preserve">(6)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5fef5eef45d40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70e5d2fd064a83" /><Relationship Type="http://schemas.openxmlformats.org/officeDocument/2006/relationships/footer" Target="/word/footer1.xml" Id="R15fef5eef45d4026" /></Relationships>
</file>