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800265520144bc" /></Relationships>
</file>

<file path=word/document.xml><?xml version="1.0" encoding="utf-8"?>
<w:document xmlns:w="http://schemas.openxmlformats.org/wordprocessingml/2006/main">
  <w:body>
    <w:p>
      <w:r>
        <w:t>S-0920.1</w:t>
      </w:r>
    </w:p>
    <w:p>
      <w:pPr>
        <w:jc w:val="center"/>
      </w:pPr>
      <w:r>
        <w:t>_______________________________________________</w:t>
      </w:r>
    </w:p>
    <w:p/>
    <w:p>
      <w:pPr>
        <w:jc w:val="center"/>
      </w:pPr>
      <w:r>
        <w:rPr>
          <w:b/>
        </w:rPr>
        <w:t>SENATE BILL 5460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and Van De Wege</w:t>
      </w:r>
    </w:p>
    <w:p/>
    <w:p>
      <w:r>
        <w:rPr>
          <w:t xml:space="preserve">Read first time 02/16/21.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autonomous vehicle work group; amending RCW 46.92.010 and 46.37.480;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2020 c 182 s 2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during testing on any public roadway; and</w:t>
      </w:r>
    </w:p>
    <w:p>
      <w:pPr>
        <w:spacing w:before="0" w:after="0" w:line="408" w:lineRule="exact"/>
        <w:ind w:left="0" w:right="0" w:firstLine="576"/>
        <w:jc w:val="left"/>
      </w:pPr>
      <w:r>
        <w:rPr/>
        <w:t xml:space="preserve">(ii)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 provided not less than fourteen and not more than sixty days in advance of testing; (b) include contact information where the law enforcement agency can communicate with the self-certifying entity testing the autonomous vehicle regarding the testing planned in that jurisdiction; and (c)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0" w:after="0" w:line="408" w:lineRule="exact"/>
        <w:ind w:left="0" w:right="0" w:firstLine="576"/>
        <w:jc w:val="left"/>
      </w:pPr>
      <w:r>
        <w:rPr>
          <w:u w:val="single"/>
        </w:rPr>
        <w:t xml:space="preserve">(8) The director may adopt and enforce rules to carry out provisions related to the administration and implementation of the department's autonomous vehicle self-certification testing pilot program created under this section.</w:t>
      </w:r>
    </w:p>
    <w:p>
      <w:pPr>
        <w:spacing w:before="0" w:after="0" w:line="408" w:lineRule="exact"/>
        <w:ind w:left="0" w:right="0" w:firstLine="576"/>
        <w:jc w:val="left"/>
      </w:pPr>
      <w:r>
        <w:rPr>
          <w:u w:val="single"/>
        </w:rPr>
        <w:t xml:space="preserve">(9) For purposes of this section, "autonomous" means a level four or five driving automation system as provided in the society of automotive engineering international's standard J3016, as it existed on the effective date of this section, or such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480</w:t>
      </w:r>
      <w:r>
        <w:rPr/>
        <w:t xml:space="preserve"> and 2011 c 368 s 1 are each amended to read as follows:</w:t>
      </w:r>
    </w:p>
    <w:p>
      <w:pPr>
        <w:spacing w:before="0" w:after="0" w:line="408" w:lineRule="exact"/>
        <w:ind w:left="0" w:right="0" w:firstLine="576"/>
        <w:jc w:val="left"/>
      </w:pPr>
      <w:r>
        <w:rPr/>
        <w:t xml:space="preserve">(1) </w:t>
      </w:r>
      <w:r>
        <w:t>((</w:t>
      </w:r>
      <w:r>
        <w:rPr>
          <w:strike/>
        </w:rPr>
        <w:t xml:space="preserve">No person shall drive any motor vehicle equipped with any television viewer, screen, or other means of visually receiving a television broadcast when the moving images are visible to the driver while operating the motor vehicle on a public road, except for live video of the motor vehicle backing up. This subsection does not apply to law enforcement vehicles communicating with mobile computer networks.</w:t>
      </w:r>
    </w:p>
    <w:p>
      <w:pPr>
        <w:spacing w:before="0" w:after="0" w:line="408" w:lineRule="exact"/>
        <w:ind w:left="0" w:right="0" w:firstLine="576"/>
        <w:jc w:val="left"/>
      </w:pPr>
      <w:r>
        <w:rPr>
          <w:strike/>
        </w:rPr>
        <w:t xml:space="preserve">(2)</w:t>
      </w:r>
      <w:r>
        <w:t>))</w:t>
      </w:r>
      <w:r>
        <w:rPr/>
        <w:t xml:space="preserve"> No person shall operate any motor vehicle on a public highway while wearing any headset or earphones connected to any electronic device capable of receiving a radio broadcast or playing a sound recording for the purpose of transmitting a sound to the human auditory senses and which headset or earphones muffle or exclude other sounds. This subsection does not apply to students and instructors participating in a Washington state motorcycle safety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This section does not apply to authorized emergency vehicles, motorcyclists wearing a helmet with built-in headsets or earphones as approved by the Washington state patrol, or motorists using hands-free, wireless communications systems, as approved by the equipment section of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2021.</w:t>
      </w:r>
    </w:p>
    <w:p/>
    <w:p>
      <w:pPr>
        <w:jc w:val="center"/>
      </w:pPr>
      <w:r>
        <w:rPr>
          <w:b/>
        </w:rPr>
        <w:t>--- END ---</w:t>
      </w:r>
    </w:p>
    <w:sectPr>
      <w:pgNumType w:start="1"/>
      <w:footerReference xmlns:r="http://schemas.openxmlformats.org/officeDocument/2006/relationships" r:id="R1ad26ea69c844e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bb7b5a0714947" /><Relationship Type="http://schemas.openxmlformats.org/officeDocument/2006/relationships/footer" Target="/word/footer1.xml" Id="R1ad26ea69c844e46" /></Relationships>
</file>