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80f5a10ef4d90" /></Relationships>
</file>

<file path=word/document.xml><?xml version="1.0" encoding="utf-8"?>
<w:document xmlns:w="http://schemas.openxmlformats.org/wordprocessingml/2006/main">
  <w:body>
    <w:p>
      <w:r>
        <w:t>S-3226.1</w:t>
      </w:r>
    </w:p>
    <w:p>
      <w:pPr>
        <w:jc w:val="center"/>
      </w:pPr>
      <w:r>
        <w:t>_______________________________________________</w:t>
      </w:r>
    </w:p>
    <w:p/>
    <w:p>
      <w:pPr>
        <w:jc w:val="center"/>
      </w:pPr>
      <w:r>
        <w:rPr>
          <w:b/>
        </w:rPr>
        <w:t>SENATE BILL 5491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Rivers, and Mullet</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waiver of firearm rights; amending RCW 9.41.010, 9.41.040, 9.41.098, 9.41.350, and 9.41.352; adding a new section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7.105.010.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7.105.010.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w:t>
      </w:r>
      <w:r>
        <w:rPr>
          <w:u w:val="single"/>
        </w:rPr>
        <w:t xml:space="preserve">"Mental health professional" means a psychiatrist, psychologist, physician assistant working with a supervising psychiatrist, psychiatric advanced registered nurse practitioner, psychiatric nurse, social worker, mental health counselor, marriage and family therapist, and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u w:val="single"/>
        </w:rPr>
        <w:t xml:space="preserve">(22)</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(33) "Substance use disorder professional" means a person certified under chapter 18.205 RCW.</w:t>
      </w:r>
    </w:p>
    <w:p>
      <w:pPr>
        <w:spacing w:before="0" w:after="0" w:line="408" w:lineRule="exact"/>
        <w:ind w:left="0" w:right="0" w:firstLine="576"/>
        <w:jc w:val="left"/>
      </w:pPr>
      <w:r>
        <w:rPr>
          <w:u w:val="single"/>
        </w:rPr>
        <w:t xml:space="preserve">(34)</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domestic violence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w:t>
      </w:r>
      <w:r>
        <w:rPr>
          <w:u w:val="single"/>
        </w:rPr>
        <w:t xml:space="preserve">(a) A person, whether an adult or a juvenile, is found to have committed the civil infraction of unlawful possession of a firearm if the person has in his or her possession or has in his or her control a firearm after the person files a voluntary waiver of firearm rights under RCW 9.41.350 and the form has been accepted by the clerk of the court.</w:t>
      </w:r>
    </w:p>
    <w:p>
      <w:pPr>
        <w:spacing w:before="0" w:after="0" w:line="408" w:lineRule="exact"/>
        <w:ind w:left="0" w:right="0" w:firstLine="576"/>
        <w:jc w:val="left"/>
      </w:pPr>
      <w:r>
        <w:rPr>
          <w:u w:val="single"/>
        </w:rPr>
        <w:t xml:space="preserve">(b) Possession or control of a firearm after submitting a waiver of firearm rights, but prior to a lawful revocation of the waiver is a class 4 civil infraction punishable according to chapter 7.80 RCW. Each firearm unlawfully possessed under this subsection (3)(b) shall be a separate infraction.</w:t>
      </w:r>
    </w:p>
    <w:p>
      <w:pPr>
        <w:spacing w:before="0" w:after="0" w:line="408" w:lineRule="exact"/>
        <w:ind w:left="0" w:right="0" w:firstLine="576"/>
        <w:jc w:val="left"/>
      </w:pPr>
      <w:r>
        <w:rPr>
          <w:u w:val="single"/>
        </w:rPr>
        <w:t xml:space="preserve">(4)</w:t>
      </w:r>
      <w:r>
        <w:rPr/>
        <w:t xml:space="preserve">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 </w:t>
      </w:r>
      <w:r>
        <w:rPr>
          <w:u w:val="single"/>
        </w:rPr>
        <w:t xml:space="preserve">This subsection (2)(d) does not apply to firearms that are voluntarily forfeited after a valid voluntary waiver of firearm rights is signed and has not been revoked under RCW 9.41.350.</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2018 c 145 s 1 are each amended to read as follows:</w:t>
      </w:r>
    </w:p>
    <w:p>
      <w:pPr>
        <w:spacing w:before="0" w:after="0" w:line="408" w:lineRule="exact"/>
        <w:ind w:left="0" w:right="0" w:firstLine="576"/>
        <w:jc w:val="left"/>
      </w:pPr>
      <w:r>
        <w:rPr/>
        <w:t xml:space="preserve">(1) A person may file a voluntary waiver of firearm rights</w:t>
      </w:r>
      <w:r>
        <w:rPr>
          <w:u w:val="single"/>
        </w:rPr>
        <w:t xml:space="preserve">, either in writing or electronically,</w:t>
      </w:r>
      <w:r>
        <w:rPr/>
        <w:t xml:space="preserve"> with the clerk of the court in any county in Washington state. The clerk of the court must request </w:t>
      </w:r>
      <w:r>
        <w:rPr>
          <w:u w:val="single"/>
        </w:rPr>
        <w:t xml:space="preserve">a physical or scanned copy of</w:t>
      </w:r>
      <w:r>
        <w:rPr/>
        <w:t xml:space="preserve"> photo identification to verify the person's identity prior to accepting the form. The person filing the form may provide </w:t>
      </w:r>
      <w:r>
        <w:t>((</w:t>
      </w:r>
      <w:r>
        <w:rPr>
          <w:strike/>
        </w:rPr>
        <w:t xml:space="preserve">an alternate person to be contacted if a voluntary waiver of firearm rights is</w:t>
      </w:r>
      <w:r>
        <w:t>))</w:t>
      </w:r>
      <w:r>
        <w:rPr/>
        <w:t xml:space="preserve"> </w:t>
      </w:r>
      <w:r>
        <w:rPr>
          <w:u w:val="single"/>
        </w:rPr>
        <w:t xml:space="preserve">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w:t>
      </w:r>
      <w:r>
        <w:rPr/>
        <w:t xml:space="preserve"> revoked. </w:t>
      </w:r>
      <w:r>
        <w:rPr>
          <w:u w:val="single"/>
        </w:rPr>
        <w:t xml:space="preserve">The clerk of the court must immediately give notice to the person filing the form if the filer's voluntary waiver of firearm rights has been accepted. The notice must state that the filer's possession or control of a firearm is unlawful under RCW 9.41.040(3) and that any firearm in the filer's possession or control should be surrendered immediately pursuant to RCW 9.41.040.</w:t>
      </w:r>
      <w:r>
        <w:rPr/>
        <w:t xml:space="preserve">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to the Washington state patrol and to any </w:t>
      </w:r>
      <w:r>
        <w:t>((</w:t>
      </w:r>
      <w:r>
        <w:rPr>
          <w:strike/>
        </w:rPr>
        <w:t xml:space="preserve">contact</w:t>
      </w:r>
      <w:r>
        <w:t>))</w:t>
      </w:r>
      <w:r>
        <w:rPr/>
        <w:t xml:space="preserve"> </w:t>
      </w:r>
      <w:r>
        <w:rPr>
          <w:u w:val="single"/>
        </w:rPr>
        <w:t xml:space="preserve">family member, mental health professional, substance use disorder professional, or alternate</w:t>
      </w:r>
      <w:r>
        <w:rPr/>
        <w:t xml:space="preserve"> person listed on the voluntary waiver of firearm rights and destroy all records of the voluntary waiver.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(4)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(5)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(6)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352</w:t>
      </w:r>
      <w:r>
        <w:rPr/>
        <w:t xml:space="preserve"> and 2018 c 145 s 2 are each amended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w:t>
      </w:r>
      <w:r>
        <w:t>((</w:t>
      </w:r>
      <w:r>
        <w:rPr>
          <w:strike/>
        </w:rPr>
        <w:t xml:space="preserve">or</w:t>
      </w:r>
      <w:r>
        <w:t>))</w:t>
      </w:r>
      <w:r>
        <w:rPr>
          <w:u w:val="single"/>
        </w:rPr>
        <w:t xml:space="preserve">,</w:t>
      </w:r>
      <w:r>
        <w:rPr/>
        <w:t xml:space="preserve"> receive</w:t>
      </w:r>
      <w:r>
        <w:rPr>
          <w:u w:val="single"/>
        </w:rPr>
        <w:t xml:space="preserve">, control, or possess</w:t>
      </w:r>
      <w:r>
        <w:rPr/>
        <w:t xml:space="preser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website, at all county clerk offices, and must also be made widely available at firearm and ammunition dealers and health care provider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Mental health professionals and substance use disorder professionals as defined in RCW 9.41.010 are encouraged to discuss the voluntary waiver of firearm rights with their patients if the mental health professional or substance use disorder professional reasonably believes that a discussion will avoid or minimize an imminent danger to the health or safety of the individual or any other individual; however, there is no obligation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7e51d4c095344b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5443616ac47f1" /><Relationship Type="http://schemas.openxmlformats.org/officeDocument/2006/relationships/footer" Target="/word/footer1.xml" Id="R7e51d4c095344bab" /></Relationships>
</file>