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4bf01e889494e" /></Relationships>
</file>

<file path=word/document.xml><?xml version="1.0" encoding="utf-8"?>
<w:document xmlns:w="http://schemas.openxmlformats.org/wordprocessingml/2006/main">
  <w:body>
    <w:p>
      <w:r>
        <w:t>S-3105.3</w:t>
      </w:r>
    </w:p>
    <w:p>
      <w:pPr>
        <w:jc w:val="center"/>
      </w:pPr>
      <w:r>
        <w:t>_______________________________________________</w:t>
      </w:r>
    </w:p>
    <w:p/>
    <w:p>
      <w:pPr>
        <w:jc w:val="center"/>
      </w:pPr>
      <w:r>
        <w:rPr>
          <w:b/>
        </w:rPr>
        <w:t>SENATE BILL 5493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Mullet, Nguyen, Randall, and Wellman</w:t>
      </w:r>
    </w:p>
    <w:p/>
    <w:p>
      <w:r>
        <w:rPr>
          <w:t xml:space="preserve">Prefiled 12/06/21.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reopening the renewable energy system incentive program for residential-scale systems; amending RCW 82.16.165, 82.16.110, and 82.16.130; repealing RCW 82.16.120 and 82.16.155;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w:t>
      </w:r>
      <w:r>
        <w:t>((</w:t>
      </w:r>
      <w:r>
        <w:rPr>
          <w:strike/>
        </w:rPr>
        <w:t xml:space="preserve">Beginning July 1, 2017, the</w:t>
      </w:r>
      <w:r>
        <w:t>))</w:t>
      </w:r>
      <w:r>
        <w:rPr/>
        <w:t xml:space="preserve"> </w:t>
      </w:r>
      <w:r>
        <w:rPr>
          <w:u w:val="single"/>
        </w:rPr>
        <w:t xml:space="preserve">The</w:t>
      </w:r>
      <w:r>
        <w:rPr/>
        <w:t xml:space="preserv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w:t>
      </w:r>
      <w:r>
        <w:t>((</w:t>
      </w:r>
      <w:r>
        <w:rPr>
          <w:strike/>
        </w:rPr>
        <w:t xml:space="preserve">submits</w:t>
      </w:r>
      <w:r>
        <w:t>))</w:t>
      </w:r>
      <w:r>
        <w:rPr/>
        <w:t xml:space="preserve"> </w:t>
      </w:r>
      <w:r>
        <w:rPr>
          <w:u w:val="single"/>
        </w:rPr>
        <w:t xml:space="preserve">submitted</w:t>
      </w:r>
      <w:r>
        <w:rPr/>
        <w:t xml:space="preserve"> a request for or </w:t>
      </w:r>
      <w:r>
        <w:t>((</w:t>
      </w:r>
      <w:r>
        <w:rPr>
          <w:strike/>
        </w:rPr>
        <w:t xml:space="preserve">receives</w:t>
      </w:r>
      <w:r>
        <w:t>))</w:t>
      </w:r>
      <w:r>
        <w:rPr/>
        <w:t xml:space="preserve"> </w:t>
      </w:r>
      <w:r>
        <w:rPr>
          <w:u w:val="single"/>
        </w:rPr>
        <w:t xml:space="preserve">received</w:t>
      </w:r>
      <w:r>
        <w:rPr/>
        <w:t xml:space="preserve"> an annual incentive payment for a renewable energy system that was certified under </w:t>
      </w:r>
      <w:r>
        <w:t>((</w:t>
      </w:r>
      <w:r>
        <w:rPr>
          <w:strike/>
        </w:rPr>
        <w:t xml:space="preserve">RCW 82.16.120</w:t>
      </w:r>
      <w:r>
        <w:t>))</w:t>
      </w:r>
      <w:r>
        <w:rPr/>
        <w:t xml:space="preserve"> </w:t>
      </w:r>
      <w:r>
        <w:rPr>
          <w:u w:val="single"/>
        </w:rPr>
        <w:t xml:space="preserve">a previous state incentive program before the effective date of this section</w:t>
      </w:r>
      <w:r>
        <w:rPr/>
        <w:t xml:space="preserve">,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w:t>
      </w:r>
      <w:r>
        <w:t>((</w:t>
      </w:r>
      <w:r>
        <w:rPr>
          <w:strike/>
        </w:rPr>
        <w:t xml:space="preserve">from the department under RCW 82.16.120</w:t>
      </w:r>
      <w:r>
        <w:t>))</w:t>
      </w:r>
      <w:r>
        <w:rPr/>
        <w:t xml:space="preserve">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w:t>
      </w:r>
      <w:r>
        <w:rPr>
          <w:u w:val="single"/>
        </w:rPr>
        <w:t xml:space="preserve">or</w:t>
      </w:r>
      <w:r>
        <w:rPr/>
        <w:t xml:space="preserve"> tracking progress toward achieving the limits on program participation established in RCW 82.16.130</w:t>
      </w:r>
      <w:r>
        <w:t>((</w:t>
      </w:r>
      <w:r>
        <w:rPr>
          <w:strike/>
        </w:rPr>
        <w:t xml:space="preserve">, or facilitating the review of the performance of the tax preferences by the joint legislative audit and review committee, as described in RCW 82.16.155</w:t>
      </w:r>
      <w:r>
        <w:t>))</w:t>
      </w:r>
      <w:r>
        <w:rPr/>
        <w:t xml:space="preserve">;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Base rate - commercial-scale</w:t>
            </w:r>
            <w:r>
              <w:t>))</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Base rate -community solar</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Base rate - shared commercial solar</w:t>
            </w:r>
            <w:r>
              <w:t>))</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2018</w:t>
            </w:r>
            <w:r>
              <w:t>))</w:t>
            </w:r>
            <w:r>
              <w:rPr>
                <w:rFonts w:ascii="Times New Roman" w:hAnsi="Times New Roman"/>
                <w:sz w:val="20"/>
              </w:rPr>
              <w:t xml:space="preserve"> </w:t>
            </w:r>
            <w:r>
              <w:rPr>
                <w:rFonts w:ascii="Times New Roman" w:hAnsi="Times New Roman"/>
                <w:sz w:val="20"/>
                <w:u w:val="single"/>
              </w:rPr>
              <w:t xml:space="preserve">2022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$0.06</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$0.16</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$0.06</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2019</w:t>
            </w:r>
            <w:r>
              <w:t>))</w:t>
            </w:r>
            <w:r>
              <w:rPr>
                <w:rFonts w:ascii="Times New Roman" w:hAnsi="Times New Roman"/>
                <w:sz w:val="20"/>
              </w:rPr>
              <w:t xml:space="preserve"> </w:t>
            </w:r>
            <w:r>
              <w:rPr>
                <w:rFonts w:ascii="Times New Roman" w:hAnsi="Times New Roman"/>
                <w:sz w:val="20"/>
                <w:u w:val="single"/>
              </w:rPr>
              <w:t xml:space="preserve">2023</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$0.14</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2020</w:t>
            </w:r>
            <w:r>
              <w:t>))</w:t>
            </w:r>
            <w:r>
              <w:rPr>
                <w:rFonts w:ascii="Times New Roman" w:hAnsi="Times New Roman"/>
                <w:sz w:val="20"/>
              </w:rPr>
              <w:t xml:space="preserve"> </w:t>
            </w:r>
            <w:r>
              <w:rPr>
                <w:rFonts w:ascii="Times New Roman" w:hAnsi="Times New Roman"/>
                <w:sz w:val="20"/>
                <w:u w:val="single"/>
              </w:rPr>
              <w:t xml:space="preserve">2024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2021</w:t>
            </w:r>
            <w:r>
              <w:t>))</w:t>
            </w:r>
            <w:r>
              <w:rPr>
                <w:rFonts w:ascii="Times New Roman" w:hAnsi="Times New Roman"/>
                <w:sz w:val="20"/>
              </w:rPr>
              <w:t xml:space="preserve"> </w:t>
            </w:r>
            <w:r>
              <w:rPr>
                <w:rFonts w:ascii="Times New Roman" w:hAnsi="Times New Roman"/>
                <w:sz w:val="20"/>
                <w:u w:val="single"/>
              </w:rPr>
              <w:t xml:space="preserve">2025</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w:t>
      </w:r>
      <w:r>
        <w:t>((</w:t>
      </w:r>
      <w:r>
        <w:rPr>
          <w:strike/>
        </w:rPr>
        <w:t xml:space="preserve">2017</w:t>
      </w:r>
      <w:r>
        <w:t>))</w:t>
      </w:r>
      <w:r>
        <w:rPr/>
        <w:t xml:space="preserve"> </w:t>
      </w:r>
      <w:r>
        <w:rPr>
          <w:u w:val="single"/>
        </w:rPr>
        <w:t xml:space="preserve">2022</w:t>
      </w:r>
      <w:r>
        <w:rPr/>
        <w:t xml:space="preserve">,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w:t>
      </w:r>
      <w:r>
        <w:t>((</w:t>
      </w:r>
      <w:r>
        <w:rPr>
          <w:strike/>
        </w:rPr>
        <w:t xml:space="preserve">2017</w:t>
      </w:r>
      <w:r>
        <w:t>))</w:t>
      </w:r>
      <w:r>
        <w:rPr/>
        <w:t xml:space="preserve"> </w:t>
      </w:r>
      <w:r>
        <w:rPr>
          <w:u w:val="single"/>
        </w:rPr>
        <w:t xml:space="preserve">2022</w:t>
      </w:r>
      <w:r>
        <w:rPr/>
        <w:t xml:space="preserve">,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w:t>
      </w:r>
      <w:r>
        <w:t>((</w:t>
      </w:r>
      <w:r>
        <w:rPr>
          <w:strike/>
        </w:rPr>
        <w:t xml:space="preserve">, including payments made under RCW 82.16.120,</w:t>
      </w:r>
      <w:r>
        <w:t>))</w:t>
      </w:r>
      <w:r>
        <w:rPr/>
        <w:t xml:space="preserve">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 </w:t>
      </w:r>
      <w:r>
        <w:rPr>
          <w:u w:val="single"/>
        </w:rPr>
        <w:t xml:space="preserve">after July 1, 2022</w:t>
      </w:r>
      <w:r>
        <w:rPr/>
        <w:t xml:space="preserve">.</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w:t>
      </w:r>
      <w:r>
        <w:t>((</w:t>
      </w:r>
      <w:r>
        <w:rPr>
          <w:strike/>
        </w:rPr>
        <w:t xml:space="preserve">Beginning January 1, 2018, the</w:t>
      </w:r>
      <w:r>
        <w:t>))</w:t>
      </w:r>
      <w:r>
        <w:rPr/>
        <w:t xml:space="preserve"> </w:t>
      </w:r>
      <w:r>
        <w:rPr>
          <w:u w:val="single"/>
        </w:rPr>
        <w:t xml:space="preserve">The</w:t>
      </w:r>
      <w:r>
        <w:rPr/>
        <w:t xml:space="preserv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r>
        <w:rPr>
          <w:u w:val="single"/>
        </w:rPr>
        <w:t xml:space="preserve">, except for residential-scale systems, which may be certified until July 1, 2025</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w:t>
      </w:r>
      <w:r>
        <w:t>((</w:t>
      </w:r>
      <w:r>
        <w:rPr>
          <w:strike/>
        </w:rPr>
        <w:t xml:space="preserve">RCW 82.16.120,</w:t>
      </w:r>
      <w:r>
        <w:t>))</w:t>
      </w:r>
      <w:r>
        <w:rPr/>
        <w:t xml:space="preserve"> this section</w:t>
      </w:r>
      <w:r>
        <w:t>((</w:t>
      </w:r>
      <w:r>
        <w:rPr>
          <w:strike/>
        </w:rPr>
        <w:t xml:space="preserve">,</w:t>
      </w:r>
      <w:r>
        <w:t>))</w:t>
      </w:r>
      <w:r>
        <w:rPr/>
        <w:t xml:space="preserve"> and RCW 82.16.170 in a manner that ensures its administrative costs through June 30, </w:t>
      </w:r>
      <w:r>
        <w:t>((</w:t>
      </w:r>
      <w:r>
        <w:rPr>
          <w:strike/>
        </w:rPr>
        <w:t xml:space="preserve">2022</w:t>
      </w:r>
      <w:r>
        <w:t>))</w:t>
      </w:r>
      <w:r>
        <w:rPr/>
        <w:t xml:space="preserve"> </w:t>
      </w:r>
      <w:r>
        <w:rPr>
          <w:u w:val="single"/>
        </w:rPr>
        <w:t xml:space="preserve">2025</w:t>
      </w:r>
      <w:r>
        <w:rPr/>
        <w:t xml:space="preserve">, are completely met by the revenues from this fee. If the Washington State University extension energy program determines that the fee authorized in this subsection is insufficient to cover the administrative costs through June 30, </w:t>
      </w:r>
      <w:r>
        <w:t>((</w:t>
      </w:r>
      <w:r>
        <w:rPr>
          <w:strike/>
        </w:rPr>
        <w:t xml:space="preserve">2022</w:t>
      </w:r>
      <w:r>
        <w:t>))</w:t>
      </w:r>
      <w:r>
        <w:rPr/>
        <w:t xml:space="preserve"> </w:t>
      </w:r>
      <w:r>
        <w:rPr>
          <w:u w:val="single"/>
        </w:rPr>
        <w:t xml:space="preserve">2025</w:t>
      </w:r>
      <w:r>
        <w:rPr/>
        <w:t xml:space="preserve">,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w:t>
      </w:r>
      <w:r>
        <w:t>((</w:t>
      </w:r>
      <w:r>
        <w:rPr>
          <w:strike/>
        </w:rPr>
        <w:t xml:space="preserve">, RCW 82.16.120, 82.16.155,</w:t>
      </w:r>
      <w:r>
        <w:t>))</w:t>
      </w:r>
      <w:r>
        <w:rPr/>
        <w:t xml:space="preserve"> and </w:t>
      </w:r>
      <w:r>
        <w:rPr>
          <w:u w:val="single"/>
        </w:rPr>
        <w:t xml:space="preserve">RCW</w:t>
      </w:r>
      <w:r>
        <w:rPr/>
        <w:t xml:space="preserve">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t>((</w:t>
      </w:r>
      <w:r>
        <w:rPr>
          <w:strike/>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strike/>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strike/>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strike/>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strike/>
        </w:rPr>
        <w:t xml:space="preserve">(iv) An assessment of the deployment of community solar projects in the state, including but not limited to the following:</w:t>
      </w:r>
    </w:p>
    <w:p>
      <w:pPr>
        <w:spacing w:before="0" w:after="0" w:line="408" w:lineRule="exact"/>
        <w:ind w:left="0" w:right="0" w:firstLine="576"/>
        <w:jc w:val="left"/>
      </w:pPr>
      <w:r>
        <w:rPr>
          <w:strike/>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strike/>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strike/>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strike/>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strike/>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strike/>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chapter 36, Laws of 2017 3rd sp. sess.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rPr/>
        <w:t xml:space="preserve">(2)(a) "Community solar project" means:</w:t>
      </w:r>
    </w:p>
    <w:p>
      <w:pPr>
        <w:spacing w:before="0" w:after="0" w:line="408" w:lineRule="exact"/>
        <w:ind w:left="0" w:right="0" w:firstLine="576"/>
        <w:jc w:val="left"/>
      </w:pPr>
      <w:r>
        <w:rPr/>
        <w:t xml:space="preserve">(i)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rPr/>
        <w:t xml:space="preserve">(ii)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rPr/>
        <w:t xml:space="preserve">(iii)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w:t>
      </w:r>
      <w:r>
        <w:t>((</w:t>
      </w:r>
      <w:r>
        <w:rPr>
          <w:strike/>
        </w:rPr>
        <w:t xml:space="preserve">as provided in RCW 82.16.120</w:t>
      </w:r>
      <w:r>
        <w:t>))</w:t>
      </w:r>
      <w:r>
        <w:rPr/>
        <w:t xml:space="preserve">.</w:t>
      </w:r>
    </w:p>
    <w:p>
      <w:pPr>
        <w:spacing w:before="0" w:after="0" w:line="408" w:lineRule="exact"/>
        <w:ind w:left="0" w:right="0" w:firstLine="576"/>
        <w:jc w:val="left"/>
      </w:pPr>
      <w:r>
        <w:rPr/>
        <w:t xml:space="preserve">(b) For the purposes of "community solar project" as defined in (a) of this subsection:</w:t>
      </w:r>
    </w:p>
    <w:p>
      <w:pPr>
        <w:spacing w:before="0" w:after="0" w:line="408" w:lineRule="exact"/>
        <w:ind w:left="0" w:right="0" w:firstLine="576"/>
        <w:jc w:val="left"/>
      </w:pPr>
      <w:r>
        <w:rPr/>
        <w:t xml:space="preserve">(i) "Company" means an entity that is:</w:t>
      </w:r>
    </w:p>
    <w:p>
      <w:pPr>
        <w:spacing w:before="0" w:after="0" w:line="408" w:lineRule="exact"/>
        <w:ind w:left="0" w:right="0" w:firstLine="576"/>
        <w:jc w:val="left"/>
      </w:pPr>
      <w:r>
        <w:rPr/>
        <w:t xml:space="preserve">(A)(I) A limited liability company;</w:t>
      </w:r>
    </w:p>
    <w:p>
      <w:pPr>
        <w:spacing w:before="0" w:after="0" w:line="408" w:lineRule="exact"/>
        <w:ind w:left="0" w:right="0" w:firstLine="576"/>
        <w:jc w:val="left"/>
      </w:pPr>
      <w:r>
        <w:rPr/>
        <w:t xml:space="preserve">(II) A cooperative formed under chapter 23.86 RCW; or</w:t>
      </w:r>
    </w:p>
    <w:p>
      <w:pPr>
        <w:spacing w:before="0" w:after="0" w:line="408" w:lineRule="exact"/>
        <w:ind w:left="0" w:right="0" w:firstLine="576"/>
        <w:jc w:val="left"/>
      </w:pPr>
      <w:r>
        <w:rPr/>
        <w:t xml:space="preserve">(III) A mutual corporation or association formed under chapter 24.06 RCW; and</w:t>
      </w:r>
    </w:p>
    <w:p>
      <w:pPr>
        <w:spacing w:before="0" w:after="0" w:line="408" w:lineRule="exact"/>
        <w:ind w:left="0" w:right="0" w:firstLine="576"/>
        <w:jc w:val="left"/>
      </w:pPr>
      <w:r>
        <w:rPr/>
        <w:t xml:space="preserve">(B) Not a "utility" as defined in this subsection (2)(b); and</w:t>
      </w:r>
    </w:p>
    <w:p>
      <w:pPr>
        <w:spacing w:before="0" w:after="0" w:line="408" w:lineRule="exact"/>
        <w:ind w:left="0" w:right="0" w:firstLine="576"/>
        <w:jc w:val="left"/>
      </w:pPr>
      <w:r>
        <w:rPr/>
        <w:t xml:space="preserve">(ii) "Nonprofit organization" means an organization exempt from taxation under 26 U.S.C. Sec. 501(c)(3) of the federal internal revenue code of 1986, as amended, as of </w:t>
      </w:r>
      <w:r>
        <w:t>((</w:t>
      </w:r>
      <w:r>
        <w:rPr>
          <w:strike/>
        </w:rPr>
        <w:t xml:space="preserve">January 1, 2009</w:t>
      </w:r>
      <w:r>
        <w:t>))</w:t>
      </w:r>
      <w:r>
        <w:rPr/>
        <w:t xml:space="preserve"> </w:t>
      </w:r>
      <w:r>
        <w:rPr>
          <w:u w:val="single"/>
        </w:rPr>
        <w:t xml:space="preserve">the effective date of this section</w:t>
      </w:r>
      <w:r>
        <w:rPr/>
        <w:t xml:space="preserve">; and</w:t>
      </w:r>
    </w:p>
    <w:p>
      <w:pPr>
        <w:spacing w:before="0" w:after="0" w:line="408" w:lineRule="exact"/>
        <w:ind w:left="0" w:right="0" w:firstLine="576"/>
        <w:jc w:val="left"/>
      </w:pPr>
      <w:r>
        <w:rPr/>
        <w:t xml:space="preserve">(iii) "Utility" means a light and power business, an electric cooperative, or a mutual corporation that provides electricity service.</w:t>
      </w:r>
    </w:p>
    <w:p>
      <w:pPr>
        <w:spacing w:before="0" w:after="0" w:line="408" w:lineRule="exact"/>
        <w:ind w:left="0" w:right="0" w:firstLine="576"/>
        <w:jc w:val="left"/>
      </w:pPr>
      <w:r>
        <w:rPr/>
        <w:t xml:space="preserve">(3)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rPr/>
        <w:t xml:space="preserve">(4)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rPr/>
        <w:t xml:space="preserve">(5)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rPr/>
        <w:t xml:space="preserve">(6) "Photovoltaic cell" means a device that converts light directly into electricity without moving parts.</w:t>
      </w:r>
    </w:p>
    <w:p>
      <w:pPr>
        <w:spacing w:before="0" w:after="0" w:line="408" w:lineRule="exact"/>
        <w:ind w:left="0" w:right="0" w:firstLine="576"/>
        <w:jc w:val="left"/>
      </w:pPr>
      <w:r>
        <w:rPr/>
        <w:t xml:space="preserve">(7)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(8)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(9) "Solar inverter" means the device used to convert direct current to alternating current in a solar energy system.</w:t>
      </w:r>
    </w:p>
    <w:p>
      <w:pPr>
        <w:spacing w:before="0" w:after="0" w:line="408" w:lineRule="exact"/>
        <w:ind w:left="0" w:right="0" w:firstLine="576"/>
        <w:jc w:val="left"/>
      </w:pPr>
      <w:r>
        <w:rPr/>
        <w:t xml:space="preserve">(10)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(11) "Stirling converter" means a device that produces electricity by converting heat from a solar source utilizing a stirling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w:t>
      </w:r>
      <w:r>
        <w:t>((</w:t>
      </w:r>
      <w:r>
        <w:rPr>
          <w:strike/>
        </w:rPr>
        <w:t xml:space="preserve">82.16.120 and</w:t>
      </w:r>
      <w:r>
        <w:t>))</w:t>
      </w:r>
      <w:r>
        <w:rPr/>
        <w:t xml:space="preserve">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businesses' taxable power sales generated in calendar year 2014 </w:t>
      </w:r>
      <w:r>
        <w:t>((</w:t>
      </w:r>
      <w:r>
        <w:rPr>
          <w:strike/>
        </w:rPr>
        <w:t xml:space="preserve">and due under RCW 82.16.020(1)(b)</w:t>
      </w:r>
      <w:r>
        <w:t>))</w:t>
      </w:r>
      <w:r>
        <w:rPr/>
        <w:t xml:space="preserve"> or two hundred fifty thousand dollars, whichever is greater.</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w:t>
      </w:r>
      <w:r>
        <w:t>((</w:t>
      </w:r>
      <w:r>
        <w:rPr>
          <w:strike/>
        </w:rPr>
        <w:t xml:space="preserve">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r>
        <w:t>))</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w:t>
      </w:r>
      <w:r>
        <w:t>((</w:t>
      </w:r>
      <w:r>
        <w:rPr>
          <w:strike/>
        </w:rPr>
        <w:t xml:space="preserve">The right to earn tax credits for incentive payments made under RCW 82.16.120 expires June 30, 2020. Credits may not be claimed after June 30, 2021.</w:t>
      </w:r>
    </w:p>
    <w:p>
      <w:pPr>
        <w:spacing w:before="0" w:after="0" w:line="408" w:lineRule="exact"/>
        <w:ind w:left="0" w:right="0" w:firstLine="576"/>
        <w:jc w:val="left"/>
      </w:pPr>
      <w:r>
        <w:rPr>
          <w:strike/>
        </w:rPr>
        <w:t xml:space="preserve">(7)</w:t>
      </w:r>
      <w:r>
        <w:t>))</w:t>
      </w:r>
      <w:r>
        <w:rPr/>
        <w:t xml:space="preserve"> The right to earn tax credits for incentive payments made under RCW 82.16.165 expires June 30, </w:t>
      </w:r>
      <w:r>
        <w:t>((</w:t>
      </w:r>
      <w:r>
        <w:rPr>
          <w:strike/>
        </w:rPr>
        <w:t xml:space="preserve">2029</w:t>
      </w:r>
      <w:r>
        <w:t>))</w:t>
      </w:r>
      <w:r>
        <w:rPr/>
        <w:t xml:space="preserve"> </w:t>
      </w:r>
      <w:r>
        <w:rPr>
          <w:u w:val="single"/>
        </w:rPr>
        <w:t xml:space="preserve">2033</w:t>
      </w:r>
      <w:r>
        <w:rPr/>
        <w:t xml:space="preserve">. Credits may not be claimed after June 30, </w:t>
      </w:r>
      <w:r>
        <w:t>((</w:t>
      </w:r>
      <w:r>
        <w:rPr>
          <w:strike/>
        </w:rPr>
        <w:t xml:space="preserve">2030</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16</w:t>
      </w:r>
      <w:r>
        <w:rPr/>
        <w:t xml:space="preserve">.</w:t>
      </w:r>
      <w:r>
        <w:t xml:space="preserve">120</w:t>
      </w:r>
      <w:r>
        <w:rPr/>
        <w:t xml:space="preserve"> (Renewable energy system cost recovery</w:t>
      </w:r>
      <w:r>
        <w:rPr>
          <w:rFonts w:ascii="Times New Roman" w:hAnsi="Times New Roman"/>
        </w:rPr>
        <w:t xml:space="preserve">—</w:t>
      </w:r>
      <w:r>
        <w:rPr/>
        <w:t xml:space="preserve">Application to light/power business</w:t>
      </w:r>
      <w:r>
        <w:rPr>
          <w:rFonts w:ascii="Times New Roman" w:hAnsi="Times New Roman"/>
        </w:rPr>
        <w:t xml:space="preserve">—</w:t>
      </w:r>
      <w:r>
        <w:rPr/>
        <w:t xml:space="preserve">Certification</w:t>
      </w:r>
      <w:r>
        <w:rPr>
          <w:rFonts w:ascii="Times New Roman" w:hAnsi="Times New Roman"/>
        </w:rPr>
        <w:t xml:space="preserve">—</w:t>
      </w:r>
      <w:r>
        <w:rPr/>
        <w:t xml:space="preserve">Limitations) and 2017 3rd sp.s. c 36 s 3 &amp; 2011 c 179 s 3; and</w:t>
      </w:r>
    </w:p>
    <w:p>
      <w:pPr>
        <w:spacing w:before="0" w:after="0" w:line="408" w:lineRule="exact"/>
        <w:ind w:left="0" w:right="0" w:firstLine="576"/>
        <w:jc w:val="left"/>
      </w:pPr>
      <w:r>
        <w:t>(2)</w:t>
      </w:r>
      <w:r>
        <w:rPr/>
        <w:t xml:space="preserve">RCW </w:t>
      </w:r>
      <w:r>
        <w:t xml:space="preserve">82</w:t>
      </w:r>
      <w:r>
        <w:rPr/>
        <w:t xml:space="preserve">.</w:t>
      </w:r>
      <w:r>
        <w:t xml:space="preserve">16</w:t>
      </w:r>
      <w:r>
        <w:rPr/>
        <w:t xml:space="preserve">.</w:t>
      </w:r>
      <w:r>
        <w:t xml:space="preserve">155</w:t>
      </w:r>
      <w:r>
        <w:rPr/>
        <w:t xml:space="preserve"> (Tax preference performance statement</w:t>
      </w:r>
      <w:r>
        <w:rPr>
          <w:rFonts w:ascii="Times New Roman" w:hAnsi="Times New Roman"/>
        </w:rPr>
        <w:t xml:space="preserve">—</w:t>
      </w:r>
      <w:r>
        <w:rPr/>
        <w:t xml:space="preserve">Joint legislative audit and review committee review</w:t>
      </w:r>
      <w:r>
        <w:rPr>
          <w:rFonts w:ascii="Times New Roman" w:hAnsi="Times New Roman"/>
        </w:rPr>
        <w:t xml:space="preserve">—</w:t>
      </w:r>
      <w:r>
        <w:rPr/>
        <w:t xml:space="preserve">Washington State University data collection) and 2017 3rd sp.s. c 36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e6dec3d3561843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4a9436b554fed" /><Relationship Type="http://schemas.openxmlformats.org/officeDocument/2006/relationships/footer" Target="/word/footer1.xml" Id="Re6dec3d3561843e8" /></Relationships>
</file>