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c16cee3b341a8" /></Relationships>
</file>

<file path=word/document.xml><?xml version="1.0" encoding="utf-8"?>
<w:document xmlns:w="http://schemas.openxmlformats.org/wordprocessingml/2006/main">
  <w:body>
    <w:p>
      <w:r>
        <w:t>S-3124.1</w:t>
      </w:r>
    </w:p>
    <w:p>
      <w:pPr>
        <w:jc w:val="center"/>
      </w:pPr>
      <w:r>
        <w:t>_______________________________________________</w:t>
      </w:r>
    </w:p>
    <w:p/>
    <w:p>
      <w:pPr>
        <w:jc w:val="center"/>
      </w:pPr>
      <w:r>
        <w:rPr>
          <w:b/>
        </w:rPr>
        <w:t>SENATE BILL 5523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Short, Wagoner, and L. Wilson</w:t>
      </w:r>
    </w:p>
    <w:p/>
    <w:p>
      <w:r>
        <w:rPr>
          <w:t xml:space="preserve">Prefiled 12/09/21.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controlled substances; amending RCW 69.50.4011, 69.50.4013, and 10.31.115; repealing 2021 c 311 ss 15 and 16; repealing 2021 c 311 s 29 (uncodified);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2021 c 311 s 8 are each amended to read as follows:</w:t>
      </w:r>
    </w:p>
    <w:p>
      <w:pPr>
        <w:spacing w:before="0" w:after="0" w:line="408" w:lineRule="exact"/>
        <w:ind w:left="0" w:right="0" w:firstLine="576"/>
        <w:jc w:val="left"/>
      </w:pPr>
      <w:r>
        <w:rPr/>
        <w:t xml:space="preserve">(1) Except as authorized by this chapter, it is unlawful for:</w:t>
      </w:r>
    </w:p>
    <w:p>
      <w:pPr>
        <w:spacing w:before="0" w:after="0" w:line="408" w:lineRule="exact"/>
        <w:ind w:left="0" w:right="0" w:firstLine="576"/>
        <w:jc w:val="left"/>
      </w:pPr>
      <w:r>
        <w:rPr/>
        <w:t xml:space="preserve">(a) Any person to create or deliver a counterfeit substance; or</w:t>
      </w:r>
    </w:p>
    <w:p>
      <w:pPr>
        <w:spacing w:before="0" w:after="0" w:line="408" w:lineRule="exact"/>
        <w:ind w:left="0" w:right="0" w:firstLine="576"/>
        <w:jc w:val="left"/>
      </w:pPr>
      <w:r>
        <w:rPr/>
        <w:t xml:space="preserve">(b) Any person to knowingly possess a counterfeit substance.</w:t>
      </w:r>
    </w:p>
    <w:p>
      <w:pPr>
        <w:spacing w:before="0" w:after="0" w:line="408" w:lineRule="exact"/>
        <w:ind w:left="0" w:right="0" w:firstLine="576"/>
        <w:jc w:val="left"/>
      </w:pPr>
      <w:r>
        <w:rPr/>
        <w:t xml:space="preserve">(2) Any person who violates subsection (1)(a) of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t xml:space="preserve">(3) A violation of subsection (1)(b) of this section is a </w:t>
      </w:r>
      <w:r>
        <w:t>((</w:t>
      </w:r>
      <w:r>
        <w:rPr>
          <w:strike/>
        </w:rPr>
        <w:t xml:space="preserve">misdemeanor</w:t>
      </w:r>
      <w:r>
        <w:t>))</w:t>
      </w:r>
      <w:r>
        <w:rPr/>
        <w:t xml:space="preserve"> </w:t>
      </w:r>
      <w:r>
        <w:rPr>
          <w:u w:val="single"/>
        </w:rPr>
        <w:t xml:space="preserve">class C felony</w:t>
      </w:r>
      <w:r>
        <w:rPr/>
        <w:t xml:space="preserve">. The prosecutor is encouraged to divert such cases for assessment, treatment, or other services </w:t>
      </w:r>
      <w:r>
        <w:rPr>
          <w:u w:val="single"/>
        </w:rPr>
        <w:t xml:space="preserve">for a person's first two violations under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misdemeanor</w:t>
      </w:r>
      <w:r>
        <w:t>))</w:t>
      </w:r>
      <w:r>
        <w:rPr/>
        <w:t xml:space="preserve"> </w:t>
      </w:r>
      <w:r>
        <w:rPr>
          <w:u w:val="single"/>
        </w:rPr>
        <w:t xml:space="preserve">class C felony punishable under chapter 9A.20 RCW</w:t>
      </w:r>
      <w:r>
        <w:rPr/>
        <w:t xml:space="preserve">.</w:t>
      </w:r>
    </w:p>
    <w:p>
      <w:pPr>
        <w:spacing w:before="0" w:after="0" w:line="408" w:lineRule="exact"/>
        <w:ind w:left="0" w:right="0" w:firstLine="576"/>
        <w:jc w:val="left"/>
      </w:pPr>
      <w:r>
        <w:rPr/>
        <w:t xml:space="preserve">(3) The prosecutor is encouraged to divert cases under this section for assessment, treatment, or other services </w:t>
      </w:r>
      <w:r>
        <w:rPr>
          <w:u w:val="single"/>
        </w:rPr>
        <w:t xml:space="preserve">for a person's first two violations</w:t>
      </w:r>
      <w:r>
        <w:rPr/>
        <w:t xml:space="preserve">.</w:t>
      </w:r>
    </w:p>
    <w:p>
      <w:pPr>
        <w:spacing w:before="0" w:after="0" w:line="408" w:lineRule="exact"/>
        <w:ind w:left="0" w:right="0" w:firstLine="576"/>
        <w:jc w:val="left"/>
      </w:pPr>
      <w:r>
        <w:rPr/>
        <w:t xml:space="preserve">(4)(a)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(6)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w:t>
      </w:r>
      <w:r>
        <w:t>((</w:t>
      </w:r>
      <w:r>
        <w:rPr>
          <w:strike/>
        </w:rPr>
        <w:t xml:space="preserve">shall</w:t>
      </w:r>
      <w:r>
        <w:t>))</w:t>
      </w:r>
      <w:r>
        <w:rPr/>
        <w:t xml:space="preserve"> </w:t>
      </w:r>
      <w:r>
        <w:rPr>
          <w:u w:val="single"/>
        </w:rPr>
        <w:t xml:space="preserve">may</w:t>
      </w:r>
      <w:r>
        <w:rPr/>
        <w:t xml:space="preserve">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311 s 15</w:t>
      </w:r>
      <w:r>
        <w:rPr/>
        <w:t xml:space="preserve">;</w:t>
      </w:r>
    </w:p>
    <w:p>
      <w:pPr>
        <w:spacing w:before="0" w:after="0" w:line="408" w:lineRule="exact"/>
        <w:ind w:left="0" w:right="0" w:firstLine="576"/>
        <w:jc w:val="left"/>
      </w:pPr>
      <w:r>
        <w:t>(2)</w:t>
      </w:r>
      <w:r>
        <w:rPr/>
        <w:t xml:space="preserve">2021 c 311 s 16</w:t>
      </w:r>
      <w:r>
        <w:rPr/>
        <w:t xml:space="preserve">; and</w:t>
      </w:r>
    </w:p>
    <w:p>
      <w:pPr>
        <w:spacing w:before="0" w:after="0" w:line="408" w:lineRule="exact"/>
        <w:ind w:left="0" w:right="0" w:firstLine="576"/>
        <w:jc w:val="left"/>
      </w:pPr>
      <w:r>
        <w:t>(3)</w:t>
      </w:r>
      <w:r>
        <w:rPr/>
        <w:t xml:space="preserve">2021 c 311 s 29</w:t>
      </w:r>
      <w:r>
        <w:rPr/>
        <w:t xml:space="preserve"> (uncodified).</w:t>
      </w:r>
    </w:p>
    <w:p/>
    <w:p>
      <w:pPr>
        <w:jc w:val="center"/>
      </w:pPr>
      <w:r>
        <w:rPr>
          <w:b/>
        </w:rPr>
        <w:t>--- END ---</w:t>
      </w:r>
    </w:p>
    <w:sectPr>
      <w:pgNumType w:start="1"/>
      <w:footerReference xmlns:r="http://schemas.openxmlformats.org/officeDocument/2006/relationships" r:id="Rd64dc8842f764c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287f7360e4688" /><Relationship Type="http://schemas.openxmlformats.org/officeDocument/2006/relationships/footer" Target="/word/footer1.xml" Id="Rd64dc8842f764c9f" /></Relationships>
</file>