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65aa51ac614079" /></Relationships>
</file>

<file path=word/document.xml><?xml version="1.0" encoding="utf-8"?>
<w:document xmlns:w="http://schemas.openxmlformats.org/wordprocessingml/2006/main">
  <w:body>
    <w:p>
      <w:r>
        <w:t>S-4081.1</w:t>
      </w:r>
    </w:p>
    <w:p>
      <w:pPr>
        <w:jc w:val="center"/>
      </w:pPr>
      <w:r>
        <w:t>_______________________________________________</w:t>
      </w:r>
    </w:p>
    <w:p/>
    <w:p>
      <w:pPr>
        <w:jc w:val="center"/>
      </w:pPr>
      <w:r>
        <w:rPr>
          <w:b/>
        </w:rPr>
        <w:t>SUBSTITUTE SENATE BILL 5568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Kuderer, Dhingra, Keiser, Lovelett, Nguyen, Saldaña, Stanford,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preemption of municipal laws restricting the open carry of weapons; amending RCW 9.41.300; reenacting and amending RCW 9.41.300;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2021 c 261 s 1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21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t xml:space="preserve">(d) For purposes of this subsection, the following definitions apply:</w:t>
      </w:r>
    </w:p>
    <w:p>
      <w:pPr>
        <w:spacing w:before="0" w:after="0" w:line="408" w:lineRule="exact"/>
        <w:ind w:left="0" w:right="0" w:firstLine="576"/>
        <w:jc w:val="left"/>
      </w:pPr>
      <w:r>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t xml:space="preserve">(iii) "Weapon" has the same meaning given in subsection (1)(b) of this section.</w:t>
      </w:r>
    </w:p>
    <w:p>
      <w:pPr>
        <w:spacing w:before="0" w:after="0" w:line="408" w:lineRule="exact"/>
        <w:ind w:left="0" w:right="0" w:firstLine="576"/>
        <w:jc w:val="left"/>
      </w:pPr>
      <w:r>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t xml:space="preserve">(3)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w:t>
      </w:r>
      <w:r>
        <w:t>((</w:t>
      </w:r>
      <w:r>
        <w:rPr>
          <w:strike/>
        </w:rPr>
        <w:t xml:space="preserve">and</w:t>
      </w:r>
      <w:r>
        <w:t>))</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r>
        <w:rPr>
          <w:u w:val="single"/>
        </w:rPr>
        <w:t xml:space="preserve">; and</w:t>
      </w:r>
    </w:p>
    <w:p>
      <w:pPr>
        <w:spacing w:before="0" w:after="0" w:line="408" w:lineRule="exact"/>
        <w:ind w:left="0" w:right="0" w:firstLine="576"/>
        <w:jc w:val="left"/>
      </w:pPr>
      <w:r>
        <w:rPr>
          <w:u w:val="single"/>
        </w:rPr>
        <w:t xml:space="preserve">(c) Restricting the open carry of a firearm or other weapon at public meetings held by a public agency as defined by RCW 42.30.020, at buildings or facilities owned or operated by a city, town, county, or other municipality, or at city or municipal parks within their respective jurisdictions</w:t>
      </w:r>
      <w:r>
        <w:rPr>
          <w:u w:val="single"/>
        </w:rPr>
        <w:t xml:space="preserve">. Any such prohibition shall be indicated by prominent signs at the public meeting, building, facility, or park providing notice that firearms and other weapons are prohibited</w:t>
      </w:r>
      <w:r>
        <w:rPr/>
        <w:t xml:space="preserve">.</w:t>
      </w:r>
    </w:p>
    <w:p>
      <w:pPr>
        <w:spacing w:before="0" w:after="0" w:line="408" w:lineRule="exact"/>
        <w:ind w:left="0" w:right="0" w:firstLine="576"/>
        <w:jc w:val="left"/>
      </w:pPr>
      <w:r>
        <w:rPr/>
        <w:t xml:space="preserve">(4)(a)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500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(4)(b) shall be grandfathered according to existing law.</w:t>
      </w:r>
    </w:p>
    <w:p>
      <w:pPr>
        <w:spacing w:before="0" w:after="0" w:line="408" w:lineRule="exact"/>
        <w:ind w:left="0" w:right="0" w:firstLine="576"/>
        <w:jc w:val="left"/>
      </w:pPr>
      <w:r>
        <w:rPr/>
        <w:t xml:space="preserve">(5) Violations of local ordinances adopted under subsection (3) of this section must have the same penalty as provided for by state law.</w:t>
      </w:r>
    </w:p>
    <w:p>
      <w:pPr>
        <w:spacing w:before="0" w:after="0" w:line="408" w:lineRule="exact"/>
        <w:ind w:left="0" w:right="0" w:firstLine="576"/>
        <w:jc w:val="left"/>
      </w:pPr>
      <w:r>
        <w:rPr/>
        <w:t xml:space="preserve">(6)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(7)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(8)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(9)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(10)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(11)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(12)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(13) Any person violating subsection (1) or (2) of this section is guilty of a gross misdemeanor.</w:t>
      </w:r>
    </w:p>
    <w:p>
      <w:pPr>
        <w:spacing w:before="0" w:after="0" w:line="408" w:lineRule="exact"/>
        <w:ind w:left="0" w:right="0" w:firstLine="576"/>
        <w:jc w:val="left"/>
      </w:pPr>
      <w:r>
        <w:rPr/>
        <w:t xml:space="preserve">(14)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2021 c 261 s 1 and 2021 c 215 s 96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21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t xml:space="preserve">(d) For purposes of this subsection, the following definitions apply:</w:t>
      </w:r>
    </w:p>
    <w:p>
      <w:pPr>
        <w:spacing w:before="0" w:after="0" w:line="408" w:lineRule="exact"/>
        <w:ind w:left="0" w:right="0" w:firstLine="576"/>
        <w:jc w:val="left"/>
      </w:pPr>
      <w:r>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t xml:space="preserve">(iii) "Weapon" has the same meaning given in subsection (1)(b) of this section.</w:t>
      </w:r>
    </w:p>
    <w:p>
      <w:pPr>
        <w:spacing w:before="0" w:after="0" w:line="408" w:lineRule="exact"/>
        <w:ind w:left="0" w:right="0" w:firstLine="576"/>
        <w:jc w:val="left"/>
      </w:pPr>
      <w:r>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t xml:space="preserve">(3)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w:t>
      </w:r>
      <w:r>
        <w:t>((</w:t>
      </w:r>
      <w:r>
        <w:rPr>
          <w:strike/>
        </w:rPr>
        <w:t xml:space="preserve">and</w:t>
      </w:r>
      <w:r>
        <w:t>))</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r>
        <w:rPr>
          <w:u w:val="single"/>
        </w:rPr>
        <w:t xml:space="preserve">; and</w:t>
      </w:r>
    </w:p>
    <w:p>
      <w:pPr>
        <w:spacing w:before="0" w:after="0" w:line="408" w:lineRule="exact"/>
        <w:ind w:left="0" w:right="0" w:firstLine="576"/>
        <w:jc w:val="left"/>
      </w:pPr>
      <w:r>
        <w:rPr>
          <w:u w:val="single"/>
        </w:rPr>
        <w:t xml:space="preserve">(c) Restricting the open carry of a firearm or other weapon at public meetings held by a public agency as defined by RCW 42.30.020, at buildings or facilities owned or operated by a city, town, county, or other municipality, or at city or municipal parks within their respective jurisdictions</w:t>
      </w:r>
      <w:r>
        <w:rPr>
          <w:u w:val="single"/>
        </w:rPr>
        <w:t xml:space="preserve">. Any such prohibition shall be indicated by prominent signs at the public meeting, building, facility, or park providing notice that firearms and other weapons are prohibited</w:t>
      </w:r>
      <w:r>
        <w:rPr/>
        <w:t xml:space="preserve">.</w:t>
      </w:r>
    </w:p>
    <w:p>
      <w:pPr>
        <w:spacing w:before="0" w:after="0" w:line="408" w:lineRule="exact"/>
        <w:ind w:left="0" w:right="0" w:firstLine="576"/>
        <w:jc w:val="left"/>
      </w:pPr>
      <w:r>
        <w:rPr/>
        <w:t xml:space="preserve">(4)(a)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500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(4)(b) shall be grandfathered according to existing law.</w:t>
      </w:r>
    </w:p>
    <w:p>
      <w:pPr>
        <w:spacing w:before="0" w:after="0" w:line="408" w:lineRule="exact"/>
        <w:ind w:left="0" w:right="0" w:firstLine="576"/>
        <w:jc w:val="left"/>
      </w:pPr>
      <w:r>
        <w:rPr/>
        <w:t xml:space="preserve">(5) Violations of local ordinances adopted under subsection (3) of this section must have the same penalty as provided for by state law.</w:t>
      </w:r>
    </w:p>
    <w:p>
      <w:pPr>
        <w:spacing w:before="0" w:after="0" w:line="408" w:lineRule="exact"/>
        <w:ind w:left="0" w:right="0" w:firstLine="576"/>
        <w:jc w:val="left"/>
      </w:pPr>
      <w:r>
        <w:rPr/>
        <w:t xml:space="preserve">(6)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(7)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(8)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w:t>
      </w:r>
    </w:p>
    <w:p>
      <w:pPr>
        <w:spacing w:before="0" w:after="0" w:line="408" w:lineRule="exact"/>
        <w:ind w:left="0" w:right="0" w:firstLine="576"/>
        <w:jc w:val="left"/>
      </w:pPr>
      <w:r>
        <w:rPr/>
        <w:t xml:space="preserve">(9)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(10)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(11)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(12)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(13) Any person violating subsection (1) or (2) of this section is guilty of a gross misdemeanor.</w:t>
      </w:r>
    </w:p>
    <w:p>
      <w:pPr>
        <w:spacing w:before="0" w:after="0" w:line="408" w:lineRule="exact"/>
        <w:ind w:left="0" w:right="0" w:firstLine="576"/>
        <w:jc w:val="left"/>
      </w:pPr>
      <w:r>
        <w:rPr/>
        <w:t xml:space="preserve">(14)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NumType w:start="1"/>
      <w:footerReference xmlns:r="http://schemas.openxmlformats.org/officeDocument/2006/relationships" r:id="R4c198efee0dd49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6b06e0420c4c52" /><Relationship Type="http://schemas.openxmlformats.org/officeDocument/2006/relationships/footer" Target="/word/footer1.xml" Id="R4c198efee0dd4976" /></Relationships>
</file>