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0a3f679d34988" /></Relationships>
</file>

<file path=word/document.xml><?xml version="1.0" encoding="utf-8"?>
<w:document xmlns:w="http://schemas.openxmlformats.org/wordprocessingml/2006/main">
  <w:body>
    <w:p>
      <w:r>
        <w:t>S-3796.1</w:t>
      </w:r>
    </w:p>
    <w:p>
      <w:pPr>
        <w:jc w:val="center"/>
      </w:pPr>
      <w:r>
        <w:t>_______________________________________________</w:t>
      </w:r>
    </w:p>
    <w:p/>
    <w:p>
      <w:pPr>
        <w:jc w:val="center"/>
      </w:pPr>
      <w:r>
        <w:rPr>
          <w:b/>
        </w:rPr>
        <w:t>SUBSTITUTE SENATE BILL 5572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C. Wilson, Dhingra, Conway, Honeyford, Hunt, Randall, and Wagoner)</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Washington state internet crimes against children task force; and amending RCW 9.68A.040 and 9.68A.053.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040</w:t>
      </w:r>
      <w:r>
        <w:rPr/>
        <w:t xml:space="preserve"> and 1989 c 32 s 2 are each amended to read as follows:</w:t>
      </w:r>
    </w:p>
    <w:p>
      <w:pPr>
        <w:spacing w:before="0" w:after="0" w:line="408" w:lineRule="exact"/>
        <w:ind w:left="0" w:right="0" w:firstLine="576"/>
        <w:jc w:val="left"/>
      </w:pPr>
      <w:r>
        <w:rPr/>
        <w:t xml:space="preserve">(1) A person is guilty of sexual exploitation of a minor if the person:</w:t>
      </w:r>
    </w:p>
    <w:p>
      <w:pPr>
        <w:spacing w:before="0" w:after="0" w:line="408" w:lineRule="exact"/>
        <w:ind w:left="0" w:right="0" w:firstLine="576"/>
        <w:jc w:val="left"/>
      </w:pPr>
      <w:r>
        <w:rPr/>
        <w:t xml:space="preserve">(a) Compels a minor by threat or force to engage in sexually explicit conduct, knowing that such conduct will be photographed or part of a live performance;</w:t>
      </w:r>
    </w:p>
    <w:p>
      <w:pPr>
        <w:spacing w:before="0" w:after="0" w:line="408" w:lineRule="exact"/>
        <w:ind w:left="0" w:right="0" w:firstLine="576"/>
        <w:jc w:val="left"/>
      </w:pPr>
      <w:r>
        <w:rPr/>
        <w:t xml:space="preserve">(b) Aids, invites, employs, authorizes, or causes a minor to engage in sexually explicit conduct, knowing that such conduct will be photographed or part of a live performance; </w:t>
      </w:r>
      <w:r>
        <w:t>((</w:t>
      </w:r>
      <w:r>
        <w:rPr>
          <w:strike/>
        </w:rPr>
        <w:t xml:space="preserve">or</w:t>
      </w:r>
      <w:r>
        <w:t>))</w:t>
      </w:r>
    </w:p>
    <w:p>
      <w:pPr>
        <w:spacing w:before="0" w:after="0" w:line="408" w:lineRule="exact"/>
        <w:ind w:left="0" w:right="0" w:firstLine="576"/>
        <w:jc w:val="left"/>
      </w:pPr>
      <w:r>
        <w:rPr/>
        <w:t xml:space="preserve">(c) Being a parent, legal guardian, or person having custody or control of a minor, permits the minor to engage in sexually explicit conduct, knowing that the conduct will be photographed or part of a live performance</w:t>
      </w:r>
      <w:r>
        <w:rPr>
          <w:u w:val="single"/>
        </w:rPr>
        <w:t xml:space="preserve">; or</w:t>
      </w:r>
    </w:p>
    <w:p>
      <w:pPr>
        <w:spacing w:before="0" w:after="0" w:line="408" w:lineRule="exact"/>
        <w:ind w:left="0" w:right="0" w:firstLine="576"/>
        <w:jc w:val="left"/>
      </w:pPr>
      <w:r>
        <w:rPr>
          <w:u w:val="single"/>
        </w:rPr>
        <w:t xml:space="preserve">(d) Knowingly causes a minor to be photographed or part of a live performance which depicts the minor engaged in sexually explicit conduct where the minor is unconscious or unaware of the photograph or recording</w:t>
      </w:r>
      <w:r>
        <w:rPr/>
        <w:t xml:space="preserve">.</w:t>
      </w:r>
    </w:p>
    <w:p>
      <w:pPr>
        <w:spacing w:before="0" w:after="0" w:line="408" w:lineRule="exact"/>
        <w:ind w:left="0" w:right="0" w:firstLine="576"/>
        <w:jc w:val="left"/>
      </w:pPr>
      <w:r>
        <w:rPr/>
        <w:t xml:space="preserve">(2) Sexual exploitation of a minor is a class B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053</w:t>
      </w:r>
      <w:r>
        <w:rPr/>
        <w:t xml:space="preserve"> and 2019 c 128 s 4 are each amended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
      <w:pPr>
        <w:jc w:val="center"/>
      </w:pPr>
      <w:r>
        <w:rPr>
          <w:b/>
        </w:rPr>
        <w:t>--- END ---</w:t>
      </w:r>
    </w:p>
    <w:sectPr>
      <w:pgNumType w:start="1"/>
      <w:footerReference xmlns:r="http://schemas.openxmlformats.org/officeDocument/2006/relationships" r:id="R64712a53d62740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97bb375fc4b8c" /><Relationship Type="http://schemas.openxmlformats.org/officeDocument/2006/relationships/footer" Target="/word/footer1.xml" Id="R64712a53d627402c" /></Relationships>
</file>