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a09944c154edb" /></Relationships>
</file>

<file path=word/document.xml><?xml version="1.0" encoding="utf-8"?>
<w:document xmlns:w="http://schemas.openxmlformats.org/wordprocessingml/2006/main">
  <w:body>
    <w:p>
      <w:r>
        <w:t>S-4373.1</w:t>
      </w:r>
    </w:p>
    <w:p>
      <w:pPr>
        <w:jc w:val="center"/>
      </w:pPr>
      <w:r>
        <w:t>_______________________________________________</w:t>
      </w:r>
    </w:p>
    <w:p/>
    <w:p>
      <w:pPr>
        <w:jc w:val="center"/>
      </w:pPr>
      <w:r>
        <w:rPr>
          <w:b/>
        </w:rPr>
        <w:t>SECOND SUBSTITUTE SENATE BILL 5595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Wellman, C. Wilson, Billig, Das, Frockt, Nobles, Pedersen, Randall, Saldaña, and J. Wilson; by request of Office of Financial Management)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nurses, social workers, psychologists, and school counselors are uniquely qualified to provide essential supports that address the physical, social, and emotional needs of students. As the COVID-19 pandemic continues to impact the health and well-being of students, the need for comprehensive student supports has grown beyond what is currently funded in the prototypical school model. Therefore, the legislature intends to provide increased allocations to school districts exclusively for the use of support staff salaries and benefits. The legislature hopes that this enhanced state funding will allow school districts to redirect local levy dollars previously spent on these positions to address learning loss resulting from the COVID-19 pandemic or to hire additional physical, social, and emotional support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School counselors addressing academic, career</w:t>
            </w:r>
          </w:p>
          <w:p>
            <w:pPr>
              <w:spacing w:before="0" w:after="0" w:line="408" w:lineRule="exact"/>
              <w:ind w:left="0" w:right="0" w:firstLine="360"/>
              <w:jc w:val="left"/>
              <w:tabs>
                <w:tab w:val="right" w:leader="dot" w:pos="6508"/>
              </w:tabs>
            </w:pPr>
            <w:r>
              <w:rPr>
                <w:rFonts w:ascii="Times New Roman" w:hAnsi="Times New Roman"/>
                <w:sz w:val="20"/>
                <w:u w:val="single"/>
              </w:rPr>
              <w:t xml:space="preserve">development, and social and emotional needs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School districts may use allocations provided for physical, social, and emotional support staff in this subsection (5), which includes school nurses, social workers, psychologists, school counselors addressing academic, career development, and social and emotional needs, classified staff providing student and staff safety, and parent involvement coordinators, only for salaries and benefits for staff employed or contracted to serve as physical, social, and emotional support staff.</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School counselors addressing academic, career</w:t>
            </w:r>
          </w:p>
          <w:p>
            <w:pPr>
              <w:spacing w:before="0" w:after="0" w:line="408" w:lineRule="exact"/>
              <w:ind w:left="0" w:right="0" w:firstLine="360"/>
              <w:jc w:val="left"/>
              <w:tabs>
                <w:tab w:val="right" w:leader="dot" w:pos="6508"/>
              </w:tabs>
            </w:pPr>
            <w:r>
              <w:rPr>
                <w:rFonts w:ascii="Times New Roman" w:hAnsi="Times New Roman"/>
                <w:sz w:val="20"/>
                <w:u w:val="single"/>
              </w:rPr>
              <w:t xml:space="preserve">development, and social and emotional needs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School districts may use allocations provided for physical, social, and emotional support staff in this subsection (5), which includes school nurses, social workers, psychologists, school counselors addressing academic, career development, and social and emotional needs, classified staff providing student and staff safety, and parent involvement coordinators, only for salaries and benefits for staff employed or contracted to serve as physical, social, and emotional support staff.</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2024.</w:t>
      </w:r>
    </w:p>
    <w:p/>
    <w:p>
      <w:pPr>
        <w:jc w:val="center"/>
      </w:pPr>
      <w:r>
        <w:rPr>
          <w:b/>
        </w:rPr>
        <w:t>--- END ---</w:t>
      </w:r>
    </w:p>
    <w:sectPr>
      <w:pgNumType w:start="1"/>
      <w:footerReference xmlns:r="http://schemas.openxmlformats.org/officeDocument/2006/relationships" r:id="R3bbd30b53d83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6e10391c24b81" /><Relationship Type="http://schemas.openxmlformats.org/officeDocument/2006/relationships/footer" Target="/word/footer1.xml" Id="R3bbd30b53d8349b7" /></Relationships>
</file>