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7760d25bf44eb" /></Relationships>
</file>

<file path=word/document.xml><?xml version="1.0" encoding="utf-8"?>
<w:document xmlns:w="http://schemas.openxmlformats.org/wordprocessingml/2006/main">
  <w:body>
    <w:p>
      <w:r>
        <w:t>S-3225.1</w:t>
      </w:r>
    </w:p>
    <w:p>
      <w:pPr>
        <w:jc w:val="center"/>
      </w:pPr>
      <w:r>
        <w:t>_______________________________________________</w:t>
      </w:r>
    </w:p>
    <w:p/>
    <w:p>
      <w:pPr>
        <w:jc w:val="center"/>
      </w:pPr>
      <w:r>
        <w:rPr>
          <w:b/>
        </w:rPr>
        <w:t>SENATE BILL 5601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Braun, Dozier, Holy, Honeyford, McCune, Padden, Rivers, Wagoner, Warnick, J. Wilson, and L. Wilson</w:t>
      </w:r>
    </w:p>
    <w:p/>
    <w:p>
      <w:r>
        <w:rPr>
          <w:t xml:space="preserve">Prefiled 12/27/21.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empowering school district boards of directors; amending RCW 28A.150.290 and 28A.300.040;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year, school boards across Washington are confronted with expanded state mandates that remove their authority to act in the best interest of their students and communities. Instead of allowing grassroots involvement to shape and enrich student educational experiences, the state has empowered the superintendent of public instruction to enforce strict regulatory compliance without consideration of local beliefs and values. As a result, school boards are forced to take actions they know are at odds with the needs of the people they serve. To halt this erosion of local control and return power to communities, the legislature intends to clarify that the primary duty of the superintendent of public instruction is one of support, not supervision, and that school boards are vested with the final responsibility to set policies that serve their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w:t>
      </w:r>
      <w:r>
        <w:rPr>
          <w:u w:val="single"/>
        </w:rPr>
        <w:t xml:space="preserve">primary duty of the superintendent of public instruction is to empower and give flexibility to each school district board of directors to implement state policies to address the unique needs of their local communities. To fulfill this duty, the</w:t>
      </w:r>
      <w:r>
        <w:rPr/>
        <w:t xml:space="preserve"> superintendent of public instruction shall </w:t>
      </w:r>
      <w:r>
        <w:t>((</w:t>
      </w:r>
      <w:r>
        <w:rPr>
          <w:strike/>
        </w:rPr>
        <w:t xml:space="preserve">have the power and duty to</w:t>
      </w:r>
      <w:r>
        <w:t>))</w:t>
      </w:r>
      <w:r>
        <w:rPr/>
        <w:t xml:space="preserve">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w:t>
      </w:r>
      <w:r>
        <w:t>((</w:t>
      </w:r>
      <w:r>
        <w:rPr>
          <w:strike/>
        </w:rPr>
        <w:t xml:space="preserve">have supervision over</w:t>
      </w:r>
      <w:r>
        <w:t>))</w:t>
      </w:r>
      <w:r>
        <w:rPr/>
        <w:t xml:space="preserve"> </w:t>
      </w:r>
      <w:r>
        <w:rPr>
          <w:u w:val="single"/>
        </w:rPr>
        <w:t xml:space="preserve">empower and give flexibility to each school district board of directors to implement state policies to address the unique needs of their local communities and administer</w:t>
      </w:r>
      <w:r>
        <w:rPr/>
        <w:t xml:space="preserve">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such other duties as may be required by law.</w:t>
      </w:r>
    </w:p>
    <w:p/>
    <w:p>
      <w:pPr>
        <w:jc w:val="center"/>
      </w:pPr>
      <w:r>
        <w:rPr>
          <w:b/>
        </w:rPr>
        <w:t>--- END ---</w:t>
      </w:r>
    </w:p>
    <w:sectPr>
      <w:pgNumType w:start="1"/>
      <w:footerReference xmlns:r="http://schemas.openxmlformats.org/officeDocument/2006/relationships" r:id="Ra3adc2dbadc843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9c56065884b80" /><Relationship Type="http://schemas.openxmlformats.org/officeDocument/2006/relationships/footer" Target="/word/footer1.xml" Id="Ra3adc2dbadc843e8" /></Relationships>
</file>