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27060e1884d8e" /></Relationships>
</file>

<file path=word/document.xml><?xml version="1.0" encoding="utf-8"?>
<w:document xmlns:w="http://schemas.openxmlformats.org/wordprocessingml/2006/main">
  <w:body>
    <w:p>
      <w:r>
        <w:t>S-4451.1</w:t>
      </w:r>
    </w:p>
    <w:p>
      <w:pPr>
        <w:jc w:val="center"/>
      </w:pPr>
      <w:r>
        <w:t>_______________________________________________</w:t>
      </w:r>
    </w:p>
    <w:p/>
    <w:p>
      <w:pPr>
        <w:jc w:val="center"/>
      </w:pPr>
      <w:r>
        <w:rPr>
          <w:b/>
        </w:rPr>
        <w:t>SUBSTITUTE SENATE BILL 5699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Conway and Stanford; by request of Department of Agriculture and Liquor and Cannabis Board)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standards for laboratories conducting cannabis analysis; amending RCW 69.50.348 and 69.50.348; adding a new chapter to Title 15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marijuana testing laboratory quality standards; and</w:t>
      </w:r>
    </w:p>
    <w:p>
      <w:pPr>
        <w:spacing w:before="0" w:after="0" w:line="408" w:lineRule="exact"/>
        <w:ind w:left="0" w:right="0" w:firstLine="576"/>
        <w:jc w:val="left"/>
      </w:pPr>
      <w:r>
        <w:rPr/>
        <w:t xml:space="preserve">(b) Advise the department on implementation and maintenance of marijuana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marijuana testing laboratory quality standards by rule in accordance with chapter 34.05 RCW.</w:t>
      </w:r>
    </w:p>
    <w:p>
      <w:pPr>
        <w:spacing w:before="0" w:after="0" w:line="408" w:lineRule="exact"/>
        <w:ind w:left="0" w:right="0" w:firstLine="576"/>
        <w:jc w:val="left"/>
      </w:pPr>
      <w:r>
        <w:rPr/>
        <w:t xml:space="preserve">(2) Marijuana testing laboratory quality standards must include, but are not limited to, approved methods for testing marijuana for compliance with product standards established by rule by the state liquor and cannabis board or the department of health, method validation protocol, and performance measures and criteria applied to testing of marijuana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bfc62a574ee846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29b89244242b0" /><Relationship Type="http://schemas.openxmlformats.org/officeDocument/2006/relationships/footer" Target="/word/footer1.xml" Id="Rbfc62a574ee84686" /></Relationships>
</file>