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cf7f862da4ebb" /></Relationships>
</file>

<file path=word/document.xml><?xml version="1.0" encoding="utf-8"?>
<w:document xmlns:w="http://schemas.openxmlformats.org/wordprocessingml/2006/main">
  <w:body>
    <w:p>
      <w:r>
        <w:t>S-3438.1</w:t>
      </w:r>
    </w:p>
    <w:p>
      <w:pPr>
        <w:jc w:val="center"/>
      </w:pPr>
      <w:r>
        <w:t>_______________________________________________</w:t>
      </w:r>
    </w:p>
    <w:p/>
    <w:p>
      <w:pPr>
        <w:jc w:val="center"/>
      </w:pPr>
      <w:r>
        <w:rPr>
          <w:b/>
        </w:rPr>
        <w:t>SENATE BILL 5737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Brown, Gildon, Hawkins, Holy, Short, and J. Wilson</w:t>
      </w:r>
    </w:p>
    <w:p/>
    <w:p>
      <w:r>
        <w:rPr>
          <w:t xml:space="preserve">Prefiled 01/07/22.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premium assessments for pending exemption applications for the long-term services and supports trust program; amending RCW 50B.04.085;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 An employee who attests that the employee has long-term care insurance purchased before November 1, 2021,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w:t>
      </w:r>
      <w:r>
        <w:t>((</w:t>
      </w:r>
      <w:r>
        <w:rPr>
          <w:strike/>
        </w:rPr>
        <w:t xml:space="preserve">eighteen</w:t>
      </w:r>
      <w:r>
        <w:t>))</w:t>
      </w:r>
      <w:r>
        <w:rPr/>
        <w:t xml:space="preserve"> </w:t>
      </w:r>
      <w:r>
        <w:rPr>
          <w:u w:val="single"/>
        </w:rPr>
        <w:t xml:space="preserve">18</w:t>
      </w:r>
      <w:r>
        <w:rPr/>
        <w:t xml:space="preserve">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 </w:t>
      </w:r>
      <w:r>
        <w:rPr>
          <w:u w:val="single"/>
        </w:rPr>
        <w:t xml:space="preserve">except as provided in subsection (10) of this section</w:t>
      </w:r>
      <w:r>
        <w:rPr/>
        <w:t xml:space="preserve">.</w:t>
      </w:r>
    </w:p>
    <w:p>
      <w:pPr>
        <w:spacing w:before="0" w:after="0" w:line="408" w:lineRule="exact"/>
        <w:ind w:left="0" w:right="0" w:firstLine="576"/>
        <w:jc w:val="left"/>
      </w:pPr>
      <w:r>
        <w:rPr/>
        <w:t xml:space="preserve">(5) Exempt employees are not entitled to a refund of any premium deductions made before the effective date of an approved exemption </w:t>
      </w:r>
      <w:r>
        <w:rPr>
          <w:u w:val="single"/>
        </w:rPr>
        <w:t xml:space="preserve">except as provided in subsection (10) of this section</w:t>
      </w:r>
      <w:r>
        <w:rPr/>
        <w:t xml:space="preserve">.</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0" w:after="0" w:line="408" w:lineRule="exact"/>
        <w:ind w:left="0" w:right="0" w:firstLine="576"/>
        <w:jc w:val="left"/>
      </w:pPr>
      <w:r>
        <w:rPr>
          <w:u w:val="single"/>
        </w:rPr>
        <w:t xml:space="preserve">(10) The employment security department shall exclude from premium calculation any individual with an unprocessed exemption application submitted prior to January 1, 2022. Individuals with pending exemption applications as of January 1, 2022, shall notify their employer. Employers shall exclude from premium assessment individuals with an unprocessed exemption application as of January 1, 2022.</w:t>
      </w:r>
    </w:p>
    <w:p>
      <w:pPr>
        <w:spacing w:before="0" w:after="0" w:line="408" w:lineRule="exact"/>
        <w:ind w:left="0" w:right="0" w:firstLine="576"/>
        <w:jc w:val="left"/>
      </w:pPr>
      <w:r>
        <w:rPr>
          <w:u w:val="single"/>
        </w:rPr>
        <w:t xml:space="preserve">(a) If the employment security department deems the individual's application to be incomplete on or after January 1, 2022, the individual is responsible for premiums starting January 1, 2022.</w:t>
      </w:r>
    </w:p>
    <w:p>
      <w:pPr>
        <w:spacing w:before="0" w:after="0" w:line="408" w:lineRule="exact"/>
        <w:ind w:left="0" w:right="0" w:firstLine="576"/>
        <w:jc w:val="left"/>
      </w:pPr>
      <w:r>
        <w:rPr>
          <w:u w:val="single"/>
        </w:rPr>
        <w:t xml:space="preserve">(b) If premiums were assessed by the employer, but not yet remitted to the employment security department, the employer shall issue a full refund to the individual.</w:t>
      </w:r>
    </w:p>
    <w:p>
      <w:pPr>
        <w:spacing w:before="0" w:after="0" w:line="408" w:lineRule="exact"/>
        <w:ind w:left="0" w:right="0" w:firstLine="576"/>
        <w:jc w:val="left"/>
      </w:pPr>
      <w:r>
        <w:rPr>
          <w:u w:val="single"/>
        </w:rPr>
        <w:t xml:space="preserve">(11) Subsection (10) of this section retroactively applies to any exemption application submitted before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9916bd7187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8758c175c4969" /><Relationship Type="http://schemas.openxmlformats.org/officeDocument/2006/relationships/footer" Target="/word/footer1.xml" Id="Rda9916bd7187496e" /></Relationships>
</file>