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4dbdb15b794d89" /></Relationships>
</file>

<file path=word/document.xml><?xml version="1.0" encoding="utf-8"?>
<w:document xmlns:w="http://schemas.openxmlformats.org/wordprocessingml/2006/main">
  <w:body>
    <w:p>
      <w:r>
        <w:t>S-3255.3</w:t>
      </w:r>
    </w:p>
    <w:p>
      <w:pPr>
        <w:jc w:val="center"/>
      </w:pPr>
      <w:r>
        <w:t>_______________________________________________</w:t>
      </w:r>
    </w:p>
    <w:p/>
    <w:p>
      <w:pPr>
        <w:jc w:val="center"/>
      </w:pPr>
      <w:r>
        <w:rPr>
          <w:b/>
        </w:rPr>
        <w:t>SENATE BILL 5757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Gildon</w:t>
      </w:r>
    </w:p>
    <w:p/>
    <w:p>
      <w:r>
        <w:rPr>
          <w:t xml:space="preserve">Prefiled 01/07/22.</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the real estate excise tax rate for multifamily residential properties; amending RCW 82.45.060;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2019 c 424 s 1 are each amended to read as follows:</w:t>
      </w:r>
    </w:p>
    <w:p>
      <w:pPr>
        <w:spacing w:before="0" w:after="0" w:line="408" w:lineRule="exact"/>
        <w:ind w:left="0" w:right="0" w:firstLine="576"/>
        <w:jc w:val="left"/>
      </w:pPr>
      <w:r>
        <w:rPr/>
        <w:t xml:space="preserve">(1) There is imposed an excise tax upon each sale of real property.</w:t>
      </w:r>
    </w:p>
    <w:p>
      <w:pPr>
        <w:spacing w:before="0" w:after="0" w:line="408" w:lineRule="exact"/>
        <w:ind w:left="0" w:right="0" w:firstLine="576"/>
        <w:jc w:val="left"/>
      </w:pPr>
      <w:r>
        <w:rPr/>
        <w:t xml:space="preserve">(a) Through December 31, 2019, the rate of the tax imposed under this section is 1.28 percent of the selling price.</w:t>
      </w:r>
    </w:p>
    <w:p>
      <w:pPr>
        <w:spacing w:before="0" w:after="0" w:line="408" w:lineRule="exact"/>
        <w:ind w:left="0" w:right="0" w:firstLine="576"/>
        <w:jc w:val="left"/>
      </w:pPr>
      <w:r>
        <w:rPr/>
        <w:t xml:space="preserve">(b) Beginning January 1, 2020, except as provided in (c) of this subsection, the rate of the tax imposed under this section is as follows:</w:t>
      </w:r>
    </w:p>
    <w:p>
      <w:pPr>
        <w:spacing w:before="0" w:after="0" w:line="408" w:lineRule="exact"/>
        <w:ind w:left="0" w:right="0" w:firstLine="576"/>
        <w:jc w:val="left"/>
      </w:pPr>
      <w:r>
        <w:rPr/>
        <w:t xml:space="preserve">(i) 1.1 percent of the portion of the selling price that is less than or equal to five hundred thousand dollars;</w:t>
      </w:r>
    </w:p>
    <w:p>
      <w:pPr>
        <w:spacing w:before="0" w:after="0" w:line="408" w:lineRule="exact"/>
        <w:ind w:left="0" w:right="0" w:firstLine="576"/>
        <w:jc w:val="left"/>
      </w:pPr>
      <w:r>
        <w:rPr/>
        <w:t xml:space="preserve">(ii) 1.28 percent of the portion of the selling price that is greater than five hundred thousand dollars and equal to or less than one million five hundred thousand dollars;</w:t>
      </w:r>
    </w:p>
    <w:p>
      <w:pPr>
        <w:spacing w:before="0" w:after="0" w:line="408" w:lineRule="exact"/>
        <w:ind w:left="0" w:right="0" w:firstLine="576"/>
        <w:jc w:val="left"/>
      </w:pPr>
      <w:r>
        <w:rPr/>
        <w:t xml:space="preserve">(iii) 2.75 percent of the portion of the selling price that is greater than one million five hundred thousand dollars and equal to or less than three million dollars;</w:t>
      </w:r>
    </w:p>
    <w:p>
      <w:pPr>
        <w:spacing w:before="0" w:after="0" w:line="408" w:lineRule="exact"/>
        <w:ind w:left="0" w:right="0" w:firstLine="576"/>
        <w:jc w:val="left"/>
      </w:pPr>
      <w:r>
        <w:rPr/>
        <w:t xml:space="preserve">(iv) Three percent of the portion of the selling price that is greater than three million dollars.</w:t>
      </w:r>
    </w:p>
    <w:p>
      <w:pPr>
        <w:spacing w:before="0" w:after="0" w:line="408" w:lineRule="exact"/>
        <w:ind w:left="0" w:right="0" w:firstLine="576"/>
        <w:jc w:val="left"/>
      </w:pPr>
      <w:r>
        <w:rPr/>
        <w:t xml:space="preserve">(c) The sale of real property that is classified as timberland </w:t>
      </w:r>
      <w:r>
        <w:t>((</w:t>
      </w:r>
      <w:r>
        <w:rPr>
          <w:strike/>
        </w:rPr>
        <w:t xml:space="preserve">or</w:t>
      </w:r>
      <w:r>
        <w:t>))</w:t>
      </w:r>
      <w:r>
        <w:rPr>
          <w:u w:val="single"/>
        </w:rPr>
        <w:t xml:space="preserve">,</w:t>
      </w:r>
      <w:r>
        <w:rPr/>
        <w:t xml:space="preserve"> agricultural land</w:t>
      </w:r>
      <w:r>
        <w:rPr>
          <w:u w:val="single"/>
        </w:rPr>
        <w:t xml:space="preserve">, or multiple-unit housing</w:t>
      </w:r>
      <w:r>
        <w:rPr/>
        <w:t xml:space="preserve"> is subject to the tax imposed under this section at a rate of 1.28 percent of the selling price.</w:t>
      </w:r>
    </w:p>
    <w:p>
      <w:pPr>
        <w:spacing w:before="0" w:after="0" w:line="408" w:lineRule="exact"/>
        <w:ind w:left="0" w:right="0" w:firstLine="576"/>
        <w:jc w:val="left"/>
      </w:pPr>
      <w:r>
        <w:rPr/>
        <w:t xml:space="preserve">(2) Beginning July 1, 2022, and every fourth year thereafter:</w:t>
      </w:r>
    </w:p>
    <w:p>
      <w:pPr>
        <w:spacing w:before="0" w:after="0" w:line="408" w:lineRule="exact"/>
        <w:ind w:left="0" w:right="0" w:firstLine="576"/>
        <w:jc w:val="left"/>
      </w:pPr>
      <w:r>
        <w:rPr/>
        <w:t xml:space="preserve">(a) The department must adjust the selling price threshold in subsection (1)(b)(i)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t xml:space="preserve">(b) The department must adjust the selling price thresholds in subsection (1)(b)(ii) through (iv) of this section by the dollar amount of any increase in the selling price threshold in subsection (1)(b)(i) of this section.</w:t>
      </w:r>
    </w:p>
    <w:p>
      <w:pPr>
        <w:spacing w:before="0" w:after="0" w:line="408" w:lineRule="exact"/>
        <w:ind w:left="0" w:right="0" w:firstLine="576"/>
        <w:jc w:val="left"/>
      </w:pPr>
      <w:r>
        <w:rPr/>
        <w:t xml:space="preserve">(c) The department must publish updated selling price thresholds by September 1, 2022, and September 1st of every fourth year thereafter. Updated selling price thresholds will apply beginning January 1, 2023, and January 1st every fourth year thereafter. Adjusted selling price thresholds must be rounded to the nearest one thousand dollars. No changes may be made to adjusted selling price thresholds once such adjustments take effect.</w:t>
      </w:r>
    </w:p>
    <w:p>
      <w:pPr>
        <w:spacing w:before="0" w:after="0" w:line="408" w:lineRule="exact"/>
        <w:ind w:left="0" w:right="0" w:firstLine="576"/>
        <w:jc w:val="left"/>
      </w:pPr>
      <w:r>
        <w:rPr/>
        <w:t xml:space="preserve">(d) The most recent selling price threshold becomes the base for subsequent adjustments.</w:t>
      </w:r>
    </w:p>
    <w:p>
      <w:pPr>
        <w:spacing w:before="0" w:after="0" w:line="408" w:lineRule="exact"/>
        <w:ind w:left="0" w:right="0" w:firstLine="576"/>
        <w:jc w:val="left"/>
      </w:pPr>
      <w:r>
        <w:rPr/>
        <w:t xml:space="preserve">(e)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t xml:space="preserve">(4)(a) Beginning July 1, 2013, and ending December 31, 2019, an amount equal to two percent of the proceeds of this tax must be deposited in the public works assistance account created in RCW 43.155.050, an amount equal to four and one</w:t>
      </w:r>
      <w:r>
        <w:rPr/>
        <w:noBreakHyphen/>
      </w:r>
      <w:r>
        <w:rPr/>
        <w:t xml:space="preserve">tenth percent must be deposited in the education legacy trust account created in RCW 83.100.230, an amount equal to one and six-tenths percent must be deposited in the city-county assistance account created in RCW 43.08.290, and the remainder must be deposited in the general fund.</w:t>
      </w:r>
    </w:p>
    <w:p>
      <w:pPr>
        <w:spacing w:before="0" w:after="0" w:line="408" w:lineRule="exact"/>
        <w:ind w:left="0" w:right="0" w:firstLine="576"/>
        <w:jc w:val="left"/>
      </w:pPr>
      <w:r>
        <w:rPr/>
        <w:t xml:space="preserve">(b) Beginning January 1, 2020, amounts collected from the tax imposed under this section must be deposited as provided in RCW 82.45.230.</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t xml:space="preserve">(c)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t xml:space="preserve">(d) </w:t>
      </w:r>
      <w:r>
        <w:rPr>
          <w:u w:val="single"/>
        </w:rPr>
        <w:t xml:space="preserve">"Multiple-unit housing" means a building or a group of buildings having four or more dwelling units, not designed or used as transient accommodations and not including hotels and motels, in which at least 50 percent of the total square footage of the building or group of buildings are residential units. Square footage must be computed by measuring the inside finish of permanent outer walls and include only areas usable for residential or commercial purposes, which does not include stairs, elevator shafts, flues, pipes shafts, vertical ducts, air conditioning rooms, fan rooms, janitor closets, electrical closets, and other rooms not actually available to the business or residential owner or tenant for commercial or residential uses.</w:t>
      </w:r>
    </w:p>
    <w:p>
      <w:pPr>
        <w:spacing w:before="0" w:after="0" w:line="408" w:lineRule="exact"/>
        <w:ind w:left="0" w:right="0" w:firstLine="576"/>
        <w:jc w:val="left"/>
      </w:pPr>
      <w:r>
        <w:rPr>
          <w:u w:val="single"/>
        </w:rPr>
        <w:t xml:space="preserve">(e)</w:t>
      </w:r>
      <w:r>
        <w:rPr/>
        <w:t xml:space="preserve"> "Timberland" means land classified under chapter 84.34 RCW or designated under chapter 84.33 RCW, including any structures and standing timber on such land, and standing timber sold apart from the land upon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and thereafter.</w:t>
      </w:r>
    </w:p>
    <w:p/>
    <w:p>
      <w:pPr>
        <w:jc w:val="center"/>
      </w:pPr>
      <w:r>
        <w:rPr>
          <w:b/>
        </w:rPr>
        <w:t>--- END ---</w:t>
      </w:r>
    </w:p>
    <w:sectPr>
      <w:pgNumType w:start="1"/>
      <w:footerReference xmlns:r="http://schemas.openxmlformats.org/officeDocument/2006/relationships" r:id="R4680ef198cf34a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b9ec87d9744c7e" /><Relationship Type="http://schemas.openxmlformats.org/officeDocument/2006/relationships/footer" Target="/word/footer1.xml" Id="R4680ef198cf34a20" /></Relationships>
</file>