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c3ea4a427049e4" /></Relationships>
</file>

<file path=word/document.xml><?xml version="1.0" encoding="utf-8"?>
<w:document xmlns:w="http://schemas.openxmlformats.org/wordprocessingml/2006/main">
  <w:body>
    <w:p>
      <w:r>
        <w:t>S-4030.1</w:t>
      </w:r>
    </w:p>
    <w:p>
      <w:pPr>
        <w:jc w:val="center"/>
      </w:pPr>
      <w:r>
        <w:t>_______________________________________________</w:t>
      </w:r>
    </w:p>
    <w:p/>
    <w:p>
      <w:pPr>
        <w:jc w:val="center"/>
      </w:pPr>
      <w:r>
        <w:rPr>
          <w:b/>
        </w:rPr>
        <w:t>SUBSTITUTE SENATE BILL 5789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Randall, Nobles, Conway, Das, Frockt, Kuderer, Liias, Nguyen, and C. Wilson; by request of Student Achievement Council)</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career and college pathways innovation challenge program; amending RCW 28B.120.040; reenacting and amending RCW 43.79A.040; adding a new chapter to Title 28B RCW; and repealing RCW 28B.120.005, 28B.120.010, 28B.120.020, 28B.120.025, 28B.120.030, and 28B.120.900.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success, and completion for students enrolling directly from high school and adults returning to education;</w:t>
      </w:r>
    </w:p>
    <w:p>
      <w:pPr>
        <w:spacing w:before="0" w:after="0" w:line="408" w:lineRule="exact"/>
        <w:ind w:left="0" w:right="0" w:firstLine="576"/>
        <w:jc w:val="left"/>
      </w:pPr>
      <w:r>
        <w:rPr/>
        <w:t xml:space="preserve">(b) Eliminate educational opportunity gaps for students of color, English language learners, students with disabilities, opportunity youth, and foster and homeless youth;</w:t>
      </w:r>
    </w:p>
    <w:p>
      <w:pPr>
        <w:spacing w:before="0" w:after="0" w:line="408" w:lineRule="exact"/>
        <w:ind w:left="0" w:right="0" w:firstLine="576"/>
        <w:jc w:val="left"/>
      </w:pPr>
      <w:r>
        <w:rPr/>
        <w:t xml:space="preserve">(c) Enhance the ability of Washington residents to achieve their own goals in life; and</w:t>
      </w:r>
    </w:p>
    <w:p>
      <w:pPr>
        <w:spacing w:before="0" w:after="0" w:line="408" w:lineRule="exact"/>
        <w:ind w:left="0" w:right="0" w:firstLine="576"/>
        <w:jc w:val="left"/>
      </w:pPr>
      <w:r>
        <w:rPr/>
        <w:t xml:space="preserve">(d) Increase the skills and talents of Washington's workforce.</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w:t>
      </w:r>
    </w:p>
    <w:p>
      <w:pPr>
        <w:spacing w:before="0" w:after="0" w:line="408" w:lineRule="exact"/>
        <w:ind w:left="0" w:right="0" w:firstLine="576"/>
        <w:jc w:val="left"/>
      </w:pPr>
      <w:r>
        <w:rPr/>
        <w:t xml:space="preserve">(b) In awarding the grants, the student achievement council shall consider applications that meet at least one of the following criteria:</w:t>
      </w:r>
    </w:p>
    <w:p>
      <w:pPr>
        <w:spacing w:before="0" w:after="0" w:line="408" w:lineRule="exact"/>
        <w:ind w:left="0" w:right="0" w:firstLine="576"/>
        <w:jc w:val="left"/>
      </w:pPr>
      <w:r>
        <w:rPr/>
        <w:t xml:space="preserve">(i) Plan and pilot innovative initiatives to raise educational attainment and reach new populations;</w:t>
      </w:r>
    </w:p>
    <w:p>
      <w:pPr>
        <w:spacing w:before="0" w:after="0" w:line="408" w:lineRule="exact"/>
        <w:ind w:left="0" w:right="0" w:firstLine="576"/>
        <w:jc w:val="left"/>
      </w:pPr>
      <w:r>
        <w:rPr/>
        <w:t xml:space="preserve">(ii) Engage community-based organizations and resources to reach the range of populations living in the region;</w:t>
      </w:r>
    </w:p>
    <w:p>
      <w:pPr>
        <w:spacing w:before="0" w:after="0" w:line="408" w:lineRule="exact"/>
        <w:ind w:left="0" w:right="0" w:firstLine="576"/>
        <w:jc w:val="left"/>
      </w:pPr>
      <w:r>
        <w:rPr/>
        <w:t xml:space="preserve">(iii) Develop programs that recognize the needs of specific populations to be successful in postsecondary education and training;</w:t>
      </w:r>
    </w:p>
    <w:p>
      <w:pPr>
        <w:spacing w:before="0" w:after="0" w:line="408" w:lineRule="exact"/>
        <w:ind w:left="0" w:right="0" w:firstLine="576"/>
        <w:jc w:val="left"/>
      </w:pPr>
      <w:r>
        <w:rPr/>
        <w:t xml:space="preserve">(iv) Expand the use of integrated work-based learning models and career connected learning;</w:t>
      </w:r>
    </w:p>
    <w:p>
      <w:pPr>
        <w:spacing w:before="0" w:after="0" w:line="408" w:lineRule="exact"/>
        <w:ind w:left="0" w:right="0" w:firstLine="576"/>
        <w:jc w:val="left"/>
      </w:pPr>
      <w:r>
        <w:rPr/>
        <w:t xml:space="preserve">(v) Provide financial support to cover expenses beyond educational tuition and fees, and other services and supports for students to enroll and complete education and training;</w:t>
      </w:r>
    </w:p>
    <w:p>
      <w:pPr>
        <w:spacing w:before="0" w:after="0" w:line="408" w:lineRule="exact"/>
        <w:ind w:left="0" w:right="0" w:firstLine="576"/>
        <w:jc w:val="left"/>
      </w:pPr>
      <w:r>
        <w:rPr/>
        <w:t xml:space="preserve">(vi) Further the development of innovations, such as the use of mastery-based measurements of student achievement as the basis for awarding degrees and certificates, expansion of accelerated programs, and alternative scheduling to meet working adult needs; and</w:t>
      </w:r>
    </w:p>
    <w:p>
      <w:pPr>
        <w:spacing w:before="0" w:after="0" w:line="408" w:lineRule="exact"/>
        <w:ind w:left="0" w:right="0" w:firstLine="576"/>
        <w:jc w:val="left"/>
      </w:pPr>
      <w:r>
        <w:rPr/>
        <w:t xml:space="preserve">(vii)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shall provide a report each year by September 1st to the governor and the education and higher education committees of the legislature. The report shall:</w:t>
      </w:r>
    </w:p>
    <w:p>
      <w:pPr>
        <w:spacing w:before="0" w:after="0" w:line="408" w:lineRule="exact"/>
        <w:ind w:left="0" w:right="0" w:firstLine="576"/>
        <w:jc w:val="left"/>
      </w:pPr>
      <w:r>
        <w:rPr/>
        <w:t xml:space="preserve">(i) Describe grants awarded;</w:t>
      </w:r>
    </w:p>
    <w:p>
      <w:pPr>
        <w:spacing w:before="0" w:after="0" w:line="408" w:lineRule="exact"/>
        <w:ind w:left="0" w:right="0" w:firstLine="576"/>
        <w:jc w:val="left"/>
      </w:pPr>
      <w:r>
        <w:rPr/>
        <w:t xml:space="preserve">(ii)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(iii)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no appropriation is required for disbursements.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b1190e1d57b944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d396671354f0f" /><Relationship Type="http://schemas.openxmlformats.org/officeDocument/2006/relationships/footer" Target="/word/footer1.xml" Id="Rb1190e1d57b94458" /></Relationships>
</file>