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c11fd503db4076" /></Relationships>
</file>

<file path=word/document.xml><?xml version="1.0" encoding="utf-8"?>
<w:document xmlns:w="http://schemas.openxmlformats.org/wordprocessingml/2006/main">
  <w:body>
    <w:p>
      <w:r>
        <w:t>S-3284.3</w:t>
      </w:r>
    </w:p>
    <w:p>
      <w:pPr>
        <w:jc w:val="center"/>
      </w:pPr>
      <w:r>
        <w:t>_______________________________________________</w:t>
      </w:r>
    </w:p>
    <w:p/>
    <w:p>
      <w:pPr>
        <w:jc w:val="center"/>
      </w:pPr>
      <w:r>
        <w:rPr>
          <w:b/>
        </w:rPr>
        <w:t>SENATE BILL 5802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Holy, and Stanford</w:t>
      </w:r>
    </w:p>
    <w:p/>
    <w:p>
      <w:r>
        <w:rPr>
          <w:t xml:space="preserve">Read first time 01/11/22.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additional financial relief for property owners using the senior citizen and disabled persons property tax exemption and deferral programs by increasing the income thresholds and lowering the interest rate for deferred property taxes; amending RCW 84.36.383, 84.36.385, 84.38.020, and 84.38.100;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2021 c 220 s 1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t xml:space="preserve">(f) Long-term care insurance as defined in RCW 48.84.020;</w:t>
      </w:r>
    </w:p>
    <w:p>
      <w:pPr>
        <w:spacing w:before="0" w:after="0" w:line="408" w:lineRule="exact"/>
        <w:ind w:left="0" w:right="0" w:firstLine="576"/>
        <w:jc w:val="left"/>
      </w:pPr>
      <w:r>
        <w:rPr/>
        <w:t xml:space="preserve">(g) Cost-sharing amounts as defined in RCW 48.43.005;</w:t>
      </w:r>
    </w:p>
    <w:p>
      <w:pPr>
        <w:spacing w:before="0" w:after="0" w:line="408" w:lineRule="exact"/>
        <w:ind w:left="0" w:right="0" w:firstLine="576"/>
        <w:jc w:val="left"/>
      </w:pPr>
      <w:r>
        <w:rPr/>
        <w:t xml:space="preserve">(h) Nebulizers as defined in RCW 82.08.803;</w:t>
      </w:r>
    </w:p>
    <w:p>
      <w:pPr>
        <w:spacing w:before="0" w:after="0" w:line="408" w:lineRule="exact"/>
        <w:ind w:left="0" w:right="0" w:firstLine="576"/>
        <w:jc w:val="left"/>
      </w:pPr>
      <w:r>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t xml:space="preserve">(j) Ostomic items as defined in RCW 82.08.804;</w:t>
      </w:r>
    </w:p>
    <w:p>
      <w:pPr>
        <w:spacing w:before="0" w:after="0" w:line="408" w:lineRule="exact"/>
        <w:ind w:left="0" w:right="0" w:firstLine="576"/>
        <w:jc w:val="left"/>
      </w:pPr>
      <w:r>
        <w:rPr/>
        <w:t xml:space="preserve">(k) Insulin for human use;</w:t>
      </w:r>
    </w:p>
    <w:p>
      <w:pPr>
        <w:spacing w:before="0" w:after="0" w:line="408" w:lineRule="exact"/>
        <w:ind w:left="0" w:right="0" w:firstLine="576"/>
        <w:jc w:val="left"/>
      </w:pPr>
      <w:r>
        <w:rPr/>
        <w:t xml:space="preserve">(l) Kidney dialysis devices; and</w:t>
      </w:r>
    </w:p>
    <w:p>
      <w:pPr>
        <w:spacing w:before="0" w:after="0" w:line="408" w:lineRule="exact"/>
        <w:ind w:left="0" w:right="0" w:firstLine="576"/>
        <w:jc w:val="left"/>
      </w:pPr>
      <w:r>
        <w:rPr/>
        <w:t xml:space="preserve">(m) Disposable devices used to deliver drugs for human use as defined in RCW 82.08.935.</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w:t>
      </w:r>
      <w:r>
        <w:t>((</w:t>
      </w:r>
      <w:r>
        <w:rPr>
          <w:strike/>
        </w:rPr>
        <w:t xml:space="preserve">years prior to 2020</w:t>
      </w:r>
      <w:r>
        <w:t>))</w:t>
      </w:r>
      <w:r>
        <w:rPr/>
        <w:t xml:space="preserve"> </w:t>
      </w:r>
      <w:r>
        <w:rPr>
          <w:u w:val="single"/>
        </w:rPr>
        <w:t xml:space="preserve">year 2023</w:t>
      </w:r>
      <w:r>
        <w:rPr/>
        <w:t xml:space="preserve">, a combined disposable income equal to </w:t>
      </w:r>
      <w:r>
        <w:t>((</w:t>
      </w:r>
      <w:r>
        <w:rPr>
          <w:strike/>
        </w:rPr>
        <w:t xml:space="preserve">thirty thousand dollars</w:t>
      </w:r>
      <w:r>
        <w:t>))</w:t>
      </w:r>
      <w:r>
        <w:rPr/>
        <w:t xml:space="preserve"> </w:t>
      </w:r>
      <w:r>
        <w:rPr>
          <w:u w:val="single"/>
        </w:rPr>
        <w:t xml:space="preserve">$60,000</w:t>
      </w:r>
      <w:r>
        <w:rPr/>
        <w:t xml:space="preserve">; and</w:t>
      </w:r>
    </w:p>
    <w:p>
      <w:pPr>
        <w:spacing w:before="0" w:after="0" w:line="408" w:lineRule="exact"/>
        <w:ind w:left="0" w:right="0" w:firstLine="576"/>
        <w:jc w:val="left"/>
      </w:pPr>
      <w:r>
        <w:rPr/>
        <w:t xml:space="preserve">(b) For taxes levied for collection in calendar year </w:t>
      </w:r>
      <w:r>
        <w:t>((</w:t>
      </w:r>
      <w:r>
        <w:rPr>
          <w:strike/>
        </w:rPr>
        <w:t xml:space="preserve">2020</w:t>
      </w:r>
      <w:r>
        <w:t>))</w:t>
      </w:r>
      <w:r>
        <w:rPr/>
        <w:t xml:space="preserve"> </w:t>
      </w:r>
      <w:r>
        <w:rPr>
          <w:u w:val="single"/>
        </w:rPr>
        <w:t xml:space="preserve">2024</w:t>
      </w:r>
      <w:r>
        <w:rPr/>
        <w:t xml:space="preserve"> and thereafter, a combined disposable income equal to the greater of "income threshold 1" for the previous year or </w:t>
      </w:r>
      <w:r>
        <w:t>((</w:t>
      </w:r>
      <w:r>
        <w:rPr>
          <w:strike/>
        </w:rPr>
        <w:t xml:space="preserve">forty-five</w:t>
      </w:r>
      <w:r>
        <w:t>))</w:t>
      </w:r>
      <w:r>
        <w:rPr/>
        <w:t xml:space="preserve"> </w:t>
      </w:r>
      <w:r>
        <w:rPr>
          <w:u w:val="single"/>
        </w:rPr>
        <w:t xml:space="preserve">45</w:t>
      </w:r>
      <w:r>
        <w:rPr/>
        <w:t xml:space="preserve"> percent of the county median household income, adjusted every five years beginning August 1, </w:t>
      </w:r>
      <w:r>
        <w:t>((</w:t>
      </w:r>
      <w:r>
        <w:rPr>
          <w:strike/>
        </w:rPr>
        <w:t xml:space="preserve">2019</w:t>
      </w:r>
      <w:r>
        <w:t>))</w:t>
      </w:r>
      <w:r>
        <w:rPr/>
        <w:t xml:space="preserve"> </w:t>
      </w:r>
      <w:r>
        <w:rPr>
          <w:u w:val="single"/>
        </w:rPr>
        <w:t xml:space="preserve">2026</w:t>
      </w:r>
      <w:r>
        <w:rPr/>
        <w:t xml:space="preserve">, as provided in RCW 84.36.385(8).</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w:t>
      </w:r>
      <w:r>
        <w:t>((</w:t>
      </w:r>
      <w:r>
        <w:rPr>
          <w:strike/>
        </w:rPr>
        <w:t xml:space="preserve">years prior to 2020</w:t>
      </w:r>
      <w:r>
        <w:t>))</w:t>
      </w:r>
      <w:r>
        <w:rPr/>
        <w:t xml:space="preserve"> </w:t>
      </w:r>
      <w:r>
        <w:rPr>
          <w:u w:val="single"/>
        </w:rPr>
        <w:t xml:space="preserve">year 2023</w:t>
      </w:r>
      <w:r>
        <w:rPr/>
        <w:t xml:space="preserve">, a combined disposable income equal to </w:t>
      </w:r>
      <w:r>
        <w:t>((</w:t>
      </w:r>
      <w:r>
        <w:rPr>
          <w:strike/>
        </w:rPr>
        <w:t xml:space="preserve">thirty-five thousand dollars</w:t>
      </w:r>
      <w:r>
        <w:t>))</w:t>
      </w:r>
      <w:r>
        <w:rPr/>
        <w:t xml:space="preserve"> </w:t>
      </w:r>
      <w:r>
        <w:rPr>
          <w:u w:val="single"/>
        </w:rPr>
        <w:t xml:space="preserve">$65,000</w:t>
      </w:r>
      <w:r>
        <w:rPr/>
        <w:t xml:space="preserve">; and</w:t>
      </w:r>
    </w:p>
    <w:p>
      <w:pPr>
        <w:spacing w:before="0" w:after="0" w:line="408" w:lineRule="exact"/>
        <w:ind w:left="0" w:right="0" w:firstLine="576"/>
        <w:jc w:val="left"/>
      </w:pPr>
      <w:r>
        <w:rPr/>
        <w:t xml:space="preserve">(b) For taxes levied for collection in calendar year </w:t>
      </w:r>
      <w:r>
        <w:t>((</w:t>
      </w:r>
      <w:r>
        <w:rPr>
          <w:strike/>
        </w:rPr>
        <w:t xml:space="preserve">2020</w:t>
      </w:r>
      <w:r>
        <w:t>))</w:t>
      </w:r>
      <w:r>
        <w:rPr/>
        <w:t xml:space="preserve"> </w:t>
      </w:r>
      <w:r>
        <w:rPr>
          <w:u w:val="single"/>
        </w:rPr>
        <w:t xml:space="preserve">2024</w:t>
      </w:r>
      <w:r>
        <w:rPr/>
        <w:t xml:space="preserve"> and thereafter, a combined disposable income equal to the greater of "income threshold 2" for the previous year or </w:t>
      </w:r>
      <w:r>
        <w:t>((</w:t>
      </w:r>
      <w:r>
        <w:rPr>
          <w:strike/>
        </w:rPr>
        <w:t xml:space="preserve">fifty-five</w:t>
      </w:r>
      <w:r>
        <w:t>))</w:t>
      </w:r>
      <w:r>
        <w:rPr/>
        <w:t xml:space="preserve"> </w:t>
      </w:r>
      <w:r>
        <w:rPr>
          <w:u w:val="single"/>
        </w:rPr>
        <w:t xml:space="preserve">55</w:t>
      </w:r>
      <w:r>
        <w:rPr/>
        <w:t xml:space="preserve"> percent of the county median household income, adjusted every five years beginning August 1, </w:t>
      </w:r>
      <w:r>
        <w:t>((</w:t>
      </w:r>
      <w:r>
        <w:rPr>
          <w:strike/>
        </w:rPr>
        <w:t xml:space="preserve">2019</w:t>
      </w:r>
      <w:r>
        <w:t>))</w:t>
      </w:r>
      <w:r>
        <w:rPr/>
        <w:t xml:space="preserve"> </w:t>
      </w:r>
      <w:r>
        <w:rPr>
          <w:u w:val="single"/>
        </w:rPr>
        <w:t xml:space="preserve">2026</w:t>
      </w:r>
      <w:r>
        <w:rPr/>
        <w:t xml:space="preserve">, as provided in RCW 84.36.385(8).</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w:t>
      </w:r>
      <w:r>
        <w:t>((</w:t>
      </w:r>
      <w:r>
        <w:rPr>
          <w:strike/>
        </w:rPr>
        <w:t xml:space="preserve">years prior to 2020</w:t>
      </w:r>
      <w:r>
        <w:t>))</w:t>
      </w:r>
      <w:r>
        <w:rPr/>
        <w:t xml:space="preserve"> </w:t>
      </w:r>
      <w:r>
        <w:rPr>
          <w:u w:val="single"/>
        </w:rPr>
        <w:t xml:space="preserve">year 2023</w:t>
      </w:r>
      <w:r>
        <w:rPr/>
        <w:t xml:space="preserve">, a combined disposable income equal to </w:t>
      </w:r>
      <w:r>
        <w:t>((</w:t>
      </w:r>
      <w:r>
        <w:rPr>
          <w:strike/>
        </w:rPr>
        <w:t xml:space="preserve">forty thousand dollars</w:t>
      </w:r>
      <w:r>
        <w:t>))</w:t>
      </w:r>
      <w:r>
        <w:rPr/>
        <w:t xml:space="preserve"> </w:t>
      </w:r>
      <w:r>
        <w:rPr>
          <w:u w:val="single"/>
        </w:rPr>
        <w:t xml:space="preserve">$70,000</w:t>
      </w:r>
      <w:r>
        <w:rPr/>
        <w:t xml:space="preserve">; and</w:t>
      </w:r>
    </w:p>
    <w:p>
      <w:pPr>
        <w:spacing w:before="0" w:after="0" w:line="408" w:lineRule="exact"/>
        <w:ind w:left="0" w:right="0" w:firstLine="576"/>
        <w:jc w:val="left"/>
      </w:pPr>
      <w:r>
        <w:rPr/>
        <w:t xml:space="preserve">(b) For taxes levied for collection in calendar year </w:t>
      </w:r>
      <w:r>
        <w:t>((</w:t>
      </w:r>
      <w:r>
        <w:rPr>
          <w:strike/>
        </w:rPr>
        <w:t xml:space="preserve">2020</w:t>
      </w:r>
      <w:r>
        <w:t>))</w:t>
      </w:r>
      <w:r>
        <w:rPr/>
        <w:t xml:space="preserve"> </w:t>
      </w:r>
      <w:r>
        <w:rPr>
          <w:u w:val="single"/>
        </w:rPr>
        <w:t xml:space="preserve">2024</w:t>
      </w:r>
      <w:r>
        <w:rPr/>
        <w:t xml:space="preserve"> and thereafter, a combined disposable income equal to the greater of "income threshold 3" for the previous year or </w:t>
      </w:r>
      <w:r>
        <w:t>((</w:t>
      </w:r>
      <w:r>
        <w:rPr>
          <w:strike/>
        </w:rPr>
        <w:t xml:space="preserve">sixty-five</w:t>
      </w:r>
      <w:r>
        <w:t>))</w:t>
      </w:r>
      <w:r>
        <w:rPr/>
        <w:t xml:space="preserve"> </w:t>
      </w:r>
      <w:r>
        <w:rPr>
          <w:u w:val="single"/>
        </w:rPr>
        <w:t xml:space="preserve">65</w:t>
      </w:r>
      <w:r>
        <w:rPr/>
        <w:t xml:space="preserve"> percent of the county median household income, adjusted every five years beginning August 1, </w:t>
      </w:r>
      <w:r>
        <w:t>((</w:t>
      </w:r>
      <w:r>
        <w:rPr>
          <w:strike/>
        </w:rPr>
        <w:t xml:space="preserve">2019</w:t>
      </w:r>
      <w:r>
        <w:t>))</w:t>
      </w:r>
      <w:r>
        <w:rPr/>
        <w:t xml:space="preserve"> </w:t>
      </w:r>
      <w:r>
        <w:rPr>
          <w:u w:val="single"/>
        </w:rPr>
        <w:t xml:space="preserve">2026</w:t>
      </w:r>
      <w:r>
        <w:rPr/>
        <w:t xml:space="preserve">,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2021 c 145 s 24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31st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w:t>
      </w:r>
      <w:r>
        <w:t>((</w:t>
      </w:r>
      <w:r>
        <w:rPr>
          <w:strike/>
        </w:rPr>
        <w:t xml:space="preserve">2019</w:t>
      </w:r>
      <w:r>
        <w:t>))</w:t>
      </w:r>
      <w:r>
        <w:rPr/>
        <w:t xml:space="preserve"> </w:t>
      </w:r>
      <w:r>
        <w:rPr>
          <w:u w:val="single"/>
        </w:rPr>
        <w:t xml:space="preserve">2022</w:t>
      </w:r>
      <w:r>
        <w:rPr/>
        <w:t xml:space="preserve">, and by March 1st every fifth year thereafter, the department must publish updated income thresholds. The adjusted thresholds must be rounded up to the nearest </w:t>
      </w:r>
      <w:r>
        <w:t>((</w:t>
      </w:r>
      <w:r>
        <w:rPr>
          <w:strike/>
        </w:rPr>
        <w:t xml:space="preserve">one thousand dollars</w:t>
      </w:r>
      <w:r>
        <w:t>))</w:t>
      </w:r>
      <w:r>
        <w:rPr/>
        <w:t xml:space="preserve"> </w:t>
      </w:r>
      <w:r>
        <w:rPr>
          <w:u w:val="single"/>
        </w:rPr>
        <w:t xml:space="preserve">$1,000</w:t>
      </w:r>
      <w:r>
        <w:rPr/>
        <w:t xml:space="preserve">.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March 1, </w:t>
      </w:r>
      <w:r>
        <w:t>((</w:t>
      </w:r>
      <w:r>
        <w:rPr>
          <w:strike/>
        </w:rPr>
        <w:t xml:space="preserve">2024</w:t>
      </w:r>
      <w:r>
        <w:t>))</w:t>
      </w:r>
      <w:r>
        <w:rPr/>
        <w:t xml:space="preserve"> </w:t>
      </w:r>
      <w:r>
        <w:rPr>
          <w:u w:val="single"/>
        </w:rPr>
        <w:t xml:space="preserve">2027</w:t>
      </w:r>
      <w:r>
        <w:rPr/>
        <w:t xml:space="preserve">, as provided in subsection (8) of this section, and every second adjustment thereafter, if an income threshold in a county is not adjusted based on percentage of county median income, then the income threshold must be adjusted based on the growth of the seasonally adjusted consumer price index for all urban consumers (CPI-U) for the prior </w:t>
      </w:r>
      <w:r>
        <w:t>((</w:t>
      </w:r>
      <w:r>
        <w:rPr>
          <w:strike/>
        </w:rPr>
        <w:t xml:space="preserve">twelve</w:t>
      </w:r>
      <w:r>
        <w:t>))</w:t>
      </w:r>
      <w:r>
        <w:rPr/>
        <w:t xml:space="preserve"> </w:t>
      </w:r>
      <w:r>
        <w:rPr>
          <w:u w:val="single"/>
        </w:rPr>
        <w:t xml:space="preserve">12-</w:t>
      </w:r>
      <w:r>
        <w:rPr/>
        <w:t xml:space="preserve">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2019 c 453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t xml:space="preserve">(b) When two or more individuals of a household file or seek to file a declaration to defer, they may determine between them as to who the claimant is.</w:t>
      </w:r>
    </w:p>
    <w:p>
      <w:pPr>
        <w:spacing w:before="0" w:after="0" w:line="408" w:lineRule="exact"/>
        <w:ind w:left="0" w:right="0" w:firstLine="576"/>
        <w:jc w:val="left"/>
      </w:pPr>
      <w:r>
        <w:rPr/>
        <w:t xml:space="preserve">(2) "Devisee"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"Heir" has the same meaning as provided in RCW 21.35.005.</w:t>
      </w:r>
    </w:p>
    <w:p>
      <w:pPr>
        <w:spacing w:before="0" w:after="0" w:line="408" w:lineRule="exact"/>
        <w:ind w:left="0" w:right="0" w:firstLine="576"/>
        <w:jc w:val="left"/>
      </w:pPr>
      <w:r>
        <w:rPr/>
        <w:t xml:space="preserve">(5) "Income threshold" means: (a) For taxes levied for collection in calendar </w:t>
      </w:r>
      <w:r>
        <w:t>((</w:t>
      </w:r>
      <w:r>
        <w:rPr>
          <w:strike/>
        </w:rPr>
        <w:t xml:space="preserve">years prior to 2020</w:t>
      </w:r>
      <w:r>
        <w:t>))</w:t>
      </w:r>
      <w:r>
        <w:rPr/>
        <w:t xml:space="preserve"> </w:t>
      </w:r>
      <w:r>
        <w:rPr>
          <w:u w:val="single"/>
        </w:rPr>
        <w:t xml:space="preserve">year 2023</w:t>
      </w:r>
      <w:r>
        <w:rPr/>
        <w:t xml:space="preserve">, a combined disposable income equal to </w:t>
      </w:r>
      <w:r>
        <w:t>((</w:t>
      </w:r>
      <w:r>
        <w:rPr>
          <w:strike/>
        </w:rPr>
        <w:t xml:space="preserve">forty-five thousand dollars</w:t>
      </w:r>
      <w:r>
        <w:t>))</w:t>
      </w:r>
      <w:r>
        <w:rPr/>
        <w:t xml:space="preserve"> </w:t>
      </w:r>
      <w:r>
        <w:rPr>
          <w:u w:val="single"/>
        </w:rPr>
        <w:t xml:space="preserve">$75,000</w:t>
      </w:r>
      <w:r>
        <w:rPr/>
        <w:t xml:space="preserve">; and (b) for taxes levied for collection in calendar year </w:t>
      </w:r>
      <w:r>
        <w:t>((</w:t>
      </w:r>
      <w:r>
        <w:rPr>
          <w:strike/>
        </w:rPr>
        <w:t xml:space="preserve">2020</w:t>
      </w:r>
      <w:r>
        <w:t>))</w:t>
      </w:r>
      <w:r>
        <w:rPr/>
        <w:t xml:space="preserve"> </w:t>
      </w:r>
      <w:r>
        <w:rPr>
          <w:u w:val="single"/>
        </w:rPr>
        <w:t xml:space="preserve">2024</w:t>
      </w:r>
      <w:r>
        <w:rPr/>
        <w:t xml:space="preserve"> and thereafter, a combined disposable income equal to the greater of the income threshold for the previous year, or </w:t>
      </w:r>
      <w:r>
        <w:t>((</w:t>
      </w:r>
      <w:r>
        <w:rPr>
          <w:strike/>
        </w:rPr>
        <w:t xml:space="preserve">seventy-five</w:t>
      </w:r>
      <w:r>
        <w:t>))</w:t>
      </w:r>
      <w:r>
        <w:rPr/>
        <w:t xml:space="preserve"> </w:t>
      </w:r>
      <w:r>
        <w:rPr>
          <w:u w:val="single"/>
        </w:rPr>
        <w:t xml:space="preserve">75</w:t>
      </w:r>
      <w:r>
        <w:rPr/>
        <w:t xml:space="preserve"> percent of the county median household income, adjusted every five years beginning August 1, </w:t>
      </w:r>
      <w:r>
        <w:t>((</w:t>
      </w:r>
      <w:r>
        <w:rPr>
          <w:strike/>
        </w:rPr>
        <w:t xml:space="preserve">2019</w:t>
      </w:r>
      <w:r>
        <w:t>))</w:t>
      </w:r>
      <w:r>
        <w:rPr/>
        <w:t xml:space="preserve"> </w:t>
      </w:r>
      <w:r>
        <w:rPr>
          <w:u w:val="single"/>
        </w:rPr>
        <w:t xml:space="preserve">2022</w:t>
      </w:r>
      <w:r>
        <w:rPr/>
        <w:t xml:space="preserve">, as provided in RCW 84.36.385(8). Beginning with the adjustment made by March 1, </w:t>
      </w:r>
      <w:r>
        <w:t>((</w:t>
      </w:r>
      <w:r>
        <w:rPr>
          <w:strike/>
        </w:rPr>
        <w:t xml:space="preserve">2024</w:t>
      </w:r>
      <w:r>
        <w:t>))</w:t>
      </w:r>
      <w:r>
        <w:rPr/>
        <w:t xml:space="preserve"> </w:t>
      </w:r>
      <w:r>
        <w:rPr>
          <w:u w:val="single"/>
        </w:rPr>
        <w:t xml:space="preserve">2027</w:t>
      </w:r>
      <w:r>
        <w:rPr/>
        <w:t xml:space="preserve">, as provided in RCW 84.36.385(8), and every second adjustment thereafter, if the income threshold in a county is not adjusted based on percentage of county median income as provided in this subsection, then the income threshold must be adjusted based on the growth of the consumer price index for all urban consumers (CPI-U) for the prior </w:t>
      </w:r>
      <w:r>
        <w:t>((</w:t>
      </w:r>
      <w:r>
        <w:rPr>
          <w:strike/>
        </w:rPr>
        <w:t xml:space="preserve">twelve</w:t>
      </w:r>
      <w:r>
        <w:t>))</w:t>
      </w:r>
      <w:r>
        <w:rPr/>
        <w:t xml:space="preserve"> </w:t>
      </w:r>
      <w:r>
        <w:rPr>
          <w:u w:val="single"/>
        </w:rPr>
        <w:t xml:space="preserve">12</w:t>
      </w:r>
      <w:r>
        <w:rPr/>
        <w:t xml:space="preserve">-month period as published by the United States bureau of labor statistics. In no case may the adjustment be greater than one percent. The adjusted threshold must be rounded to the nearest one dollar. If the income threshold adjustment is negative, the income threshold for the prior year continues to apply.</w:t>
      </w:r>
    </w:p>
    <w:p>
      <w:pPr>
        <w:spacing w:before="0" w:after="0" w:line="408" w:lineRule="exact"/>
        <w:ind w:left="0" w:right="0" w:firstLine="576"/>
        <w:jc w:val="left"/>
      </w:pPr>
      <w:r>
        <w:rPr/>
        <w:t xml:space="preserve">(6)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(7) "Real property taxes" means ad valorem property taxes levied on a residence in this state in the preceding calendar year.</w:t>
      </w:r>
    </w:p>
    <w:p>
      <w:pPr>
        <w:spacing w:before="0" w:after="0" w:line="408" w:lineRule="exact"/>
        <w:ind w:left="0" w:right="0" w:firstLine="576"/>
        <w:jc w:val="left"/>
      </w:pPr>
      <w:r>
        <w:rPr/>
        <w:t xml:space="preserve">(8) "Residence" has the meaning given in RCW 84.36.383.</w:t>
      </w:r>
    </w:p>
    <w:p>
      <w:pPr>
        <w:spacing w:before="0" w:after="0" w:line="408" w:lineRule="exact"/>
        <w:ind w:left="0" w:right="0" w:firstLine="576"/>
        <w:jc w:val="left"/>
      </w:pPr>
      <w:r>
        <w:rPr/>
        <w:t xml:space="preserve">(9)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100</w:t>
      </w:r>
      <w:r>
        <w:rPr/>
        <w:t xml:space="preserve"> and 2013 c 221 s 8 are each amended to read as follows:</w:t>
      </w:r>
    </w:p>
    <w:p>
      <w:pPr>
        <w:spacing w:before="0" w:after="0" w:line="408" w:lineRule="exact"/>
        <w:ind w:left="0" w:right="0" w:firstLine="576"/>
        <w:jc w:val="left"/>
      </w:pPr>
      <w:r>
        <w:rPr/>
        <w:t xml:space="preserve">Whenever a person's special assessment and/or real property tax obligation is deferred under the provisions of this chapter, the amount deferred and required to be paid pursuant to RCW 84.38.120 becomes a lien in favor of the state upon his or her property and has priority as provided in chapters 35.49, 35.50, 36.35, and 84.60 RCW. However, the interest of a mortgage or purchase contract holder who is required to cosign a declaration of deferral under RCW 84.38.090, has priority to such deferred lien. This lien may accumulate up to eighty percent of the amount of the claimant's equity value in the property and must bear interest at the rate of </w:t>
      </w:r>
      <w:r>
        <w:t>((</w:t>
      </w:r>
      <w:r>
        <w:rPr>
          <w:strike/>
        </w:rPr>
        <w:t xml:space="preserve">five</w:t>
      </w:r>
      <w:r>
        <w:t>))</w:t>
      </w:r>
      <w:r>
        <w:rPr/>
        <w:t xml:space="preserve"> </w:t>
      </w:r>
      <w:r>
        <w:rPr>
          <w:u w:val="single"/>
        </w:rPr>
        <w:t xml:space="preserve">two</w:t>
      </w:r>
      <w:r>
        <w:rPr/>
        <w:t xml:space="preserve"> percent per year from the time it could have been paid before delinquency until said obligation is paid. However, when taxes are deferred as provided in RCW 84.64.050, the amount must bear interest at the rate of </w:t>
      </w:r>
      <w:r>
        <w:t>((</w:t>
      </w:r>
      <w:r>
        <w:rPr>
          <w:strike/>
        </w:rPr>
        <w:t xml:space="preserve">five</w:t>
      </w:r>
      <w:r>
        <w:t>))</w:t>
      </w:r>
      <w:r>
        <w:rPr/>
        <w:t xml:space="preserve"> </w:t>
      </w:r>
      <w:r>
        <w:rPr>
          <w:u w:val="single"/>
        </w:rPr>
        <w:t xml:space="preserve">two</w:t>
      </w:r>
      <w:r>
        <w:rPr/>
        <w:t xml:space="preserve"> percent per year from the date the declaration is filed until the obligation is paid or the date that the obligation is charged off as finally uncollectible. In the case of a mobile home, the department of licensing must show the state's lien on the certificate of title for the mobile home. In the case of all other property, the department of revenue must file a notice of the deferral with the county recorder or auditor.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
      <w:pPr>
        <w:jc w:val="center"/>
      </w:pPr>
      <w:r>
        <w:rPr>
          <w:b/>
        </w:rPr>
        <w:t>--- END ---</w:t>
      </w:r>
    </w:p>
    <w:sectPr>
      <w:pgNumType w:start="1"/>
      <w:footerReference xmlns:r="http://schemas.openxmlformats.org/officeDocument/2006/relationships" r:id="Rbd6733827ee643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f1d0dc52274bcb" /><Relationship Type="http://schemas.openxmlformats.org/officeDocument/2006/relationships/footer" Target="/word/footer1.xml" Id="Rbd6733827ee643d5" /></Relationships>
</file>