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bd47dd829475d" /></Relationships>
</file>

<file path=word/document.xml><?xml version="1.0" encoding="utf-8"?>
<w:document xmlns:w="http://schemas.openxmlformats.org/wordprocessingml/2006/main">
  <w:body>
    <w:p>
      <w:r>
        <w:t>S-3511.1</w:t>
      </w:r>
    </w:p>
    <w:p>
      <w:pPr>
        <w:jc w:val="center"/>
      </w:pPr>
      <w:r>
        <w:t>_______________________________________________</w:t>
      </w:r>
    </w:p>
    <w:p/>
    <w:p>
      <w:pPr>
        <w:jc w:val="center"/>
      </w:pPr>
      <w:r>
        <w:rPr>
          <w:b/>
        </w:rPr>
        <w:t>SENATE BILL 5877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Lovick, Nguyen, Saldaña, and C. Wilson</w:t>
      </w:r>
    </w:p>
    <w:p/>
    <w:p>
      <w:r>
        <w:rPr>
          <w:t xml:space="preserve">Read first time 01/17/22.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antidiscrimination policies in institutions of higher education; amending RCW 28B.92.030;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w:t>
      </w:r>
      <w:r>
        <w:rPr>
          <w:u w:val="single"/>
        </w:rPr>
        <w:t xml:space="preserve">(a) "Disability" means the presence of a sensory, mental, or physical impairment that:</w:t>
      </w:r>
    </w:p>
    <w:p>
      <w:pPr>
        <w:spacing w:before="0" w:after="0" w:line="408" w:lineRule="exact"/>
        <w:ind w:left="0" w:right="0" w:firstLine="576"/>
        <w:jc w:val="left"/>
      </w:pPr>
      <w:r>
        <w:rPr>
          <w:u w:val="single"/>
        </w:rPr>
        <w:t xml:space="preserve">(i) Is medically cognizable or diagnosable;</w:t>
      </w:r>
    </w:p>
    <w:p>
      <w:pPr>
        <w:spacing w:before="0" w:after="0" w:line="408" w:lineRule="exact"/>
        <w:ind w:left="0" w:right="0" w:firstLine="576"/>
        <w:jc w:val="left"/>
      </w:pPr>
      <w:r>
        <w:rPr>
          <w:u w:val="single"/>
        </w:rPr>
        <w:t xml:space="preserve">(ii) Exists as a record or history; or</w:t>
      </w:r>
    </w:p>
    <w:p>
      <w:pPr>
        <w:spacing w:before="0" w:after="0" w:line="408" w:lineRule="exact"/>
        <w:ind w:left="0" w:right="0" w:firstLine="576"/>
        <w:jc w:val="left"/>
      </w:pPr>
      <w:r>
        <w:rPr>
          <w:u w:val="single"/>
        </w:rPr>
        <w:t xml:space="preserve">(iii) Is perceived to exist whether or not it exists in fact.</w:t>
      </w:r>
    </w:p>
    <w:p>
      <w:pPr>
        <w:spacing w:before="0" w:after="0" w:line="408" w:lineRule="exact"/>
        <w:ind w:left="0" w:right="0" w:firstLine="576"/>
        <w:jc w:val="left"/>
      </w:pPr>
      <w:r>
        <w:rPr>
          <w:u w:val="single"/>
        </w:rPr>
        <w:t xml:space="preserve">(b) A disability exists whether it is temporary or permanent, common or uncommon, mitigated or unmitigated, or whether or not it limits a person's ability to work generally or work at a particular job or whether or not it limits any other activity within the scope of this chapter.</w:t>
      </w:r>
    </w:p>
    <w:p>
      <w:pPr>
        <w:spacing w:before="0" w:after="0" w:line="408" w:lineRule="exact"/>
        <w:ind w:left="0" w:right="0" w:firstLine="576"/>
        <w:jc w:val="left"/>
      </w:pPr>
      <w:r>
        <w:rPr>
          <w:u w:val="single"/>
        </w:rPr>
        <w:t xml:space="preserve">(c) For purposes of this definition, "impairment" includes, but is not limited to:</w:t>
      </w:r>
    </w:p>
    <w:p>
      <w:pPr>
        <w:spacing w:before="0" w:after="0" w:line="408" w:lineRule="exact"/>
        <w:ind w:left="0" w:right="0" w:firstLine="576"/>
        <w:jc w:val="left"/>
      </w:pPr>
      <w:r>
        <w:rPr>
          <w:u w:val="single"/>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pPr>
        <w:spacing w:before="0" w:after="0" w:line="408" w:lineRule="exact"/>
        <w:ind w:left="0" w:right="0" w:firstLine="576"/>
        <w:jc w:val="left"/>
      </w:pPr>
      <w:r>
        <w:rPr>
          <w:u w:val="single"/>
        </w:rPr>
        <w:t xml:space="preserve">(ii) Any mental, developmental, traumatic, or psychological disorder including, but not limited to, cognitive limitations, organic brain syndromes, emotional or mental illnesses, and specific learning disabilities.</w:t>
      </w:r>
    </w:p>
    <w:p>
      <w:pPr>
        <w:spacing w:before="0" w:after="0" w:line="408" w:lineRule="exact"/>
        <w:ind w:left="0" w:right="0" w:firstLine="576"/>
        <w:jc w:val="left"/>
      </w:pPr>
      <w:r>
        <w:rPr>
          <w:u w:val="single"/>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u w:val="single"/>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u w:val="single"/>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u w:val="single"/>
        </w:rPr>
        <w:t xml:space="preserve">(e) For purposes of (d) of this subsection, a limitation is not substantial if it has only a trivial effect.</w:t>
      </w:r>
    </w:p>
    <w:p>
      <w:pPr>
        <w:spacing w:before="0" w:after="0" w:line="408" w:lineRule="exact"/>
        <w:ind w:left="0" w:right="0" w:firstLine="576"/>
        <w:jc w:val="left"/>
      </w:pPr>
      <w:r>
        <w:rPr>
          <w:u w:val="single"/>
        </w:rPr>
        <w:t xml:space="preserve">(3) "Dog guide" means a dog that is trained for the purpose of guiding blind persons or assisting hearing impaired persons.</w:t>
      </w:r>
    </w:p>
    <w:p>
      <w:pPr>
        <w:spacing w:before="0" w:after="0" w:line="408" w:lineRule="exact"/>
        <w:ind w:left="0" w:right="0" w:firstLine="576"/>
        <w:jc w:val="left"/>
      </w:pPr>
      <w:r>
        <w:rPr>
          <w:u w:val="single"/>
        </w:rPr>
        <w:t xml:space="preserve">(4) "Employer" includes any person acting in the interest of an employer, directly or indirectly.</w:t>
      </w:r>
    </w:p>
    <w:p>
      <w:pPr>
        <w:spacing w:before="0" w:after="0" w:line="408" w:lineRule="exact"/>
        <w:ind w:left="0" w:right="0" w:firstLine="576"/>
        <w:jc w:val="left"/>
      </w:pPr>
      <w:r>
        <w:rPr>
          <w:u w:val="single"/>
        </w:rPr>
        <w:t xml:space="preserve">(5)</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w:t>
      </w:r>
      <w:r>
        <w:rPr>
          <w:u w:val="single"/>
        </w:rPr>
        <w:t xml:space="preserve">and section 2 of this act</w:t>
      </w:r>
      <w:r>
        <w:rPr/>
        <w:t xml:space="preserve">.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(8) "Marital status" means the legal status of being married, single, separated, divorced, or widowed.</w:t>
      </w:r>
    </w:p>
    <w:p>
      <w:pPr>
        <w:spacing w:before="0" w:after="0" w:line="408" w:lineRule="exact"/>
        <w:ind w:left="0" w:right="0" w:firstLine="576"/>
        <w:jc w:val="left"/>
      </w:pPr>
      <w:r>
        <w:rPr>
          <w:u w:val="single"/>
        </w:rPr>
        <w:t xml:space="preserve">(9)</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w:t>
      </w:r>
      <w:r>
        <w:t>((</w:t>
      </w:r>
      <w:r>
        <w:rPr>
          <w:strike/>
        </w:rPr>
        <w:t xml:space="preserve">in the 2019-20 academic year, is nine thousand seven hundred thirty-nine dollars and may increase each year afterwards by no more than the tuition growth factor</w:t>
      </w:r>
      <w:r>
        <w:t>))</w:t>
      </w:r>
      <w:r>
        <w:rPr/>
        <w:t xml:space="preserve"> </w:t>
      </w:r>
      <w:r>
        <w:rPr>
          <w:u w:val="single"/>
        </w:rPr>
        <w:t xml:space="preserve">is the lesser of the maximum college grant under (a) of this subsection, or the individual institution's tuition for 15 quarter credit hours or the equivalent</w:t>
      </w:r>
      <w:r>
        <w:rPr/>
        <w:t xml:space="preserve">.</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(h) Maximum grants for students attending institutions in (a) through (g) of this subsection, whose institution has opted out of the requirements in section 2(1)(b) of this act shall be 85 percent of the maximum college grant award provided for the applicable institution.</w:t>
      </w:r>
    </w:p>
    <w:p>
      <w:pPr>
        <w:spacing w:before="0" w:after="0" w:line="408" w:lineRule="exact"/>
        <w:ind w:left="0" w:right="0" w:firstLine="576"/>
        <w:jc w:val="left"/>
      </w:pPr>
      <w:r>
        <w:rPr>
          <w:u w:val="single"/>
        </w:rPr>
        <w:t xml:space="preserve">(10) "National origin" includes "ancestry."</w:t>
      </w:r>
    </w:p>
    <w:p>
      <w:pPr>
        <w:spacing w:before="0" w:after="0" w:line="408" w:lineRule="exact"/>
        <w:ind w:left="0" w:right="0" w:firstLine="576"/>
        <w:jc w:val="left"/>
      </w:pPr>
      <w:r>
        <w:rPr>
          <w:u w:val="single"/>
        </w:rPr>
        <w:t xml:space="preserve">(11)</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(12)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u w:val="single"/>
        </w:rPr>
        <w:t xml:space="preserve">(13)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rPr>
          <w:u w:val="single"/>
        </w:rPr>
        <w:t xml:space="preserve">(14)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w:t>
      </w:r>
    </w:p>
    <w:p>
      <w:pPr>
        <w:spacing w:before="0" w:after="0" w:line="408" w:lineRule="exact"/>
        <w:ind w:left="0" w:right="0" w:firstLine="576"/>
        <w:jc w:val="left"/>
      </w:pPr>
      <w:r>
        <w:rPr>
          <w:u w:val="single"/>
        </w:rPr>
        <w:t xml:space="preserve">(15) "Sex" means gender.</w:t>
      </w:r>
    </w:p>
    <w:p>
      <w:pPr>
        <w:spacing w:before="0" w:after="0" w:line="408" w:lineRule="exact"/>
        <w:ind w:left="0" w:right="0" w:firstLine="576"/>
        <w:jc w:val="left"/>
      </w:pPr>
      <w:r>
        <w:rPr>
          <w:u w:val="single"/>
        </w:rPr>
        <w:t xml:space="preserve">(16)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(17)</w:t>
      </w:r>
      <w:r>
        <w:rPr/>
        <w:t xml:space="preserve">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Every four years, institutions of higher education participating in the Washington college grant program must either:</w:t>
      </w:r>
    </w:p>
    <w:p>
      <w:pPr>
        <w:spacing w:before="0" w:after="0" w:line="408" w:lineRule="exact"/>
        <w:ind w:left="0" w:right="0" w:firstLine="576"/>
        <w:jc w:val="left"/>
      </w:pPr>
      <w:r>
        <w:rPr/>
        <w:t xml:space="preserve">(a) Affirmatively opt out of compliance with (b) of this subsection; or</w:t>
      </w:r>
    </w:p>
    <w:p>
      <w:pPr>
        <w:spacing w:before="0" w:after="0" w:line="408" w:lineRule="exact"/>
        <w:ind w:left="0" w:right="0" w:firstLine="576"/>
        <w:jc w:val="left"/>
      </w:pPr>
      <w:r>
        <w:rPr/>
        <w:t xml:space="preserve">(b) Sign an affidavit affirming that the institution's policies and practices are in compliance with the following provisions:</w:t>
      </w:r>
    </w:p>
    <w:p>
      <w:pPr>
        <w:spacing w:before="0" w:after="0" w:line="408" w:lineRule="exact"/>
        <w:ind w:left="0" w:right="0" w:firstLine="576"/>
        <w:jc w:val="left"/>
      </w:pPr>
      <w:r>
        <w:rPr/>
        <w:t xml:space="preserve">(i) The institution prohibits discrimination on the basis of race, creed, color, national origin, citizenship or immigration status, sex, veteran or military status, sexual orientation,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(ii) The institution operates its education program or activity in a manner free of discrimination. No student shall be excluded from participation in an education program or activity, denied the benefits of an education program or activity, or subjected to discrimination on the basis of that student's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a bona fide qualification of the educational program;</w:t>
      </w:r>
    </w:p>
    <w:p>
      <w:pPr>
        <w:spacing w:before="0" w:after="0" w:line="408" w:lineRule="exact"/>
        <w:ind w:left="0" w:right="0" w:firstLine="576"/>
        <w:jc w:val="left"/>
      </w:pPr>
      <w:r>
        <w:rPr/>
        <w:t xml:space="preserve">(iii) The institution, acting in its capacity as an employer, must not:</w:t>
      </w:r>
    </w:p>
    <w:p>
      <w:pPr>
        <w:spacing w:before="0" w:after="0" w:line="408" w:lineRule="exact"/>
        <w:ind w:left="0" w:right="0" w:firstLine="576"/>
        <w:jc w:val="left"/>
      </w:pPr>
      <w:r>
        <w:rPr/>
        <w:t xml:space="preserve">(A) Refuse to hire, promote, or confer tenure to any person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unless based upon a bona fide occupational qualification. However, the prohibition against discrimination because of a disability in this subsection does not apply if the particular disability prevents the proper performance of the particular work involved. This subsection shall not be construed to require an employer to establish employment goals or quotas based on sexual orientation;</w:t>
      </w:r>
    </w:p>
    <w:p>
      <w:pPr>
        <w:spacing w:before="0" w:after="0" w:line="408" w:lineRule="exact"/>
        <w:ind w:left="0" w:right="0" w:firstLine="576"/>
        <w:jc w:val="left"/>
      </w:pPr>
      <w:r>
        <w:rPr/>
        <w:t xml:space="preserve">(B) Discharge or bar any person from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(C) Discriminate against any person in compensation or in other terms or conditions of employment because of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However, this section does not prohibit an employer from segregating washrooms or locker facilities on the basis of sex, or basing other terms and conditions of employment on the sex of employees where the Washington state human rights commission, created under chapter 49.60 RCW, has by regulation or ruling in a particular instance found the employment practice to be appropriate for the practical realization of equality of opportunity between the sexes;</w:t>
      </w:r>
    </w:p>
    <w:p>
      <w:pPr>
        <w:spacing w:before="0" w:after="0" w:line="408" w:lineRule="exact"/>
        <w:ind w:left="0" w:right="0" w:firstLine="576"/>
        <w:jc w:val="left"/>
      </w:pPr>
      <w:r>
        <w:rPr/>
        <w:t xml:space="preserve">(D)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citizenship or immigration status,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However, nothing in this subsection prohibits advertising in a foreign language.</w:t>
      </w:r>
    </w:p>
    <w:p>
      <w:pPr>
        <w:spacing w:before="0" w:after="0" w:line="408" w:lineRule="exact"/>
        <w:ind w:left="0" w:right="0" w:firstLine="576"/>
        <w:jc w:val="left"/>
      </w:pPr>
      <w:r>
        <w:rPr/>
        <w:t xml:space="preserve">(2) Participation in theology academic programs; and employment, promotion, or tenure of faculty members for courses of study in theology are exempt from the requirements under this section.</w:t>
      </w:r>
    </w:p>
    <w:p>
      <w:pPr>
        <w:spacing w:before="0" w:after="0" w:line="408" w:lineRule="exact"/>
        <w:ind w:left="0" w:right="0" w:firstLine="576"/>
        <w:jc w:val="left"/>
      </w:pPr>
      <w:r>
        <w:rPr/>
        <w:t xml:space="preserve">(3) Institutions of higher education that take no action regarding the signing of the affidavit shall be determined to have opted out of compliance with subsection (1)(b) of this section. Institutions of higher education that opt out of compliance with subsection (1)(b) of this section are still eligible to participate in the Washington college grant program if they maintain compliance with all other requirements for participation in the program as determined by the office. Institutions that opt out of compliance with subsection (1)(b) of this section are eligible for maximum grants as defined in RCW 28B.92.030(9)(h).</w:t>
      </w:r>
    </w:p>
    <w:p>
      <w:pPr>
        <w:spacing w:before="0" w:after="0" w:line="408" w:lineRule="exact"/>
        <w:ind w:left="0" w:right="0" w:firstLine="576"/>
        <w:jc w:val="left"/>
      </w:pPr>
      <w:r>
        <w:rPr/>
        <w:t xml:space="preserve">(4) Institutions of higher education that have signed the affidavit under subsection (1)(b) of this section but are determined to have engaged in an unfair practice as provided under this section, are eligible for maximum grants as defined in RCW 28B.92.030(9)(h) for a period of four years from the beginning of the academic year immediately following the date of the decision.</w:t>
      </w:r>
    </w:p>
    <w:p>
      <w:pPr>
        <w:spacing w:before="0" w:after="0" w:line="408" w:lineRule="exact"/>
        <w:ind w:left="0" w:right="0" w:firstLine="576"/>
        <w:jc w:val="left"/>
      </w:pPr>
      <w:r>
        <w:rPr/>
        <w:t xml:space="preserve">(5) It is an unfair practice if an institution of higher education which has signed an affidavit agreeing to comply with the requirements under subsection (1)(b) of this section then engages in the discriminatory practices prohibited under subsection (1)(b) of this section. The attorney general may bring an action in the name of the state, against any institution of higher education, to restrain and prevent the doing of any act or practice prohibited by this section.</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
      <w:pPr>
        <w:jc w:val="center"/>
      </w:pPr>
      <w:r>
        <w:rPr>
          <w:b/>
        </w:rPr>
        <w:t>--- END ---</w:t>
      </w:r>
    </w:p>
    <w:sectPr>
      <w:pgNumType w:start="1"/>
      <w:footerReference xmlns:r="http://schemas.openxmlformats.org/officeDocument/2006/relationships" r:id="Rec43c2be688e49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eedc245ed14418" /><Relationship Type="http://schemas.openxmlformats.org/officeDocument/2006/relationships/footer" Target="/word/footer1.xml" Id="Rec43c2be688e4903" /></Relationships>
</file>