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7d51ff08e487f" /></Relationships>
</file>

<file path=word/document.xml><?xml version="1.0" encoding="utf-8"?>
<w:document xmlns:w="http://schemas.openxmlformats.org/wordprocessingml/2006/main">
  <w:body>
    <w:p>
      <w:r>
        <w:t>S-4107.1</w:t>
      </w:r>
    </w:p>
    <w:p>
      <w:pPr>
        <w:jc w:val="center"/>
      </w:pPr>
      <w:r>
        <w:t>_______________________________________________</w:t>
      </w:r>
    </w:p>
    <w:p/>
    <w:p>
      <w:pPr>
        <w:jc w:val="center"/>
      </w:pPr>
      <w:r>
        <w:rPr>
          <w:b/>
        </w:rPr>
        <w:t>SUBSTITUTE SENATE BILL 5878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Rolfes, Wellman, Hunt, Lovick, Nobles,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and performing arts instruction; amending RCW 28A.230.020;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Washington state public schools shall offer regular instruction in at least one visual art and at least one performing art, throughout the academic school year. Each student must receive instruction in at least one arts discipline throughout their K-8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Arts instruction must take place during the regular school day, with instruction time for these courses being equal to instruction time devoted to other core subject areas.</w:t>
      </w:r>
    </w:p>
    <w:p>
      <w:pPr>
        <w:spacing w:before="0" w:after="0" w:line="408" w:lineRule="exact"/>
        <w:ind w:left="0" w:right="0" w:firstLine="576"/>
        <w:jc w:val="left"/>
      </w:pPr>
      <w:r>
        <w:rPr/>
        <w:t xml:space="preserve">(3) Instruction for these arts courses must be given by qualified dance, media arts, music, theatre, and visual arts specialists in the area being taught. These instructors may be a staff member hired solely for the purpose of teaching arts courses or existing staff members who have attained the necessary training and endorsements.</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and given an equal part in the decision process to determine which specific visual and performing arts courses to offer at given grade levels, so that instruction is properly aligned to students' developmental stages and vertically aligned to give arts-focused students the best chance for success in their arts college or career pathway.</w:t>
      </w:r>
    </w:p>
    <w:p>
      <w:pPr>
        <w:spacing w:before="0" w:after="0" w:line="408" w:lineRule="exact"/>
        <w:ind w:left="0" w:right="0" w:firstLine="576"/>
        <w:jc w:val="left"/>
      </w:pPr>
      <w:r>
        <w:rPr/>
        <w:t xml:space="preserve">(6) For the purposes of this section, "public schools" has the same meaning as in RCW 28A.150.010.</w:t>
      </w:r>
    </w:p>
    <w:p/>
    <w:p>
      <w:pPr>
        <w:jc w:val="center"/>
      </w:pPr>
      <w:r>
        <w:rPr>
          <w:b/>
        </w:rPr>
        <w:t>--- END ---</w:t>
      </w:r>
    </w:p>
    <w:sectPr>
      <w:pgNumType w:start="1"/>
      <w:footerReference xmlns:r="http://schemas.openxmlformats.org/officeDocument/2006/relationships" r:id="Rc8b9a489ff364a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6f975bd644da5" /><Relationship Type="http://schemas.openxmlformats.org/officeDocument/2006/relationships/footer" Target="/word/footer1.xml" Id="Rc8b9a489ff364a87" /></Relationships>
</file>