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79641d2b841d1" /></Relationships>
</file>

<file path=word/document.xml><?xml version="1.0" encoding="utf-8"?>
<w:document xmlns:w="http://schemas.openxmlformats.org/wordprocessingml/2006/main">
  <w:body>
    <w:p>
      <w:r>
        <w:t>S-4115.1</w:t>
      </w:r>
    </w:p>
    <w:p>
      <w:pPr>
        <w:jc w:val="center"/>
      </w:pPr>
      <w:r>
        <w:t>_______________________________________________</w:t>
      </w:r>
    </w:p>
    <w:p/>
    <w:p>
      <w:pPr>
        <w:jc w:val="center"/>
      </w:pPr>
      <w:r>
        <w:rPr>
          <w:b/>
        </w:rPr>
        <w:t>SUBSTITUTE SENATE BILL 5884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Trudeau, Dhingra, Hasegawa, Kuderer, Lovick, Nguyen, Nobles, Saldaña,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behavioral health support specialists; amending RCW 18.130.040 and 18.130.040;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behavioral health support specialist is a new service delivery model in Washington state based on improving access to psychological therapies (IAPT), an evidence-based model developed by the national health service in England. IAPT services are characterized by evidenced-based psychological therapies, delivered by trained and accredited practitioners with training matched to the intensity and expected duration of the mental health problem. The model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(2) "Behavioral health support specialist" means a trained paraprofessional certified under this chapter to deliver low-intensity, evidence-based behavioral health interventions for adults with mild-to-moderate behavioral health conditions in a stepped care model in ongoing partnership with a licensed health care provider whose scope of practice includes behavioral health or a licensed community behavioral health agency. A behavioral health support specialist does not have within their scope the ability to make diagnoses but does track and monitor treatment response and outcomes using measurement-based care.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partner with the University of Washington department of psychiatry and behavioral sciences and consult with other stakeholders including the Washington state council on behavioral health to develop rules to implement this chapter by January 1, 2024, which shall be consistent with the evidence-based improving access to psychological therapies model, and shall include appropriate standards for accreditation of educational programs for behavioral health support specialists, which shall include a practicum component and may be integrated into a bachelor's degree program or structured as a continuing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implementing a continuing education program in consultation with the University of Washington;</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accredited to meet standards consistent with the evidence-based program improving access to psychological treatment, including a supervised clinical practicum with demonstrated clinical skills in core competencies;</w:t>
      </w:r>
    </w:p>
    <w:p>
      <w:pPr>
        <w:spacing w:before="0" w:after="0" w:line="408" w:lineRule="exact"/>
        <w:ind w:left="0" w:right="0" w:firstLine="576"/>
        <w:jc w:val="left"/>
      </w:pPr>
      <w:r>
        <w:rPr/>
        <w:t xml:space="preserve">(3) Successful completion of an approved examination; and</w:t>
      </w:r>
    </w:p>
    <w:p>
      <w:pPr>
        <w:spacing w:before="0" w:after="0" w:line="408" w:lineRule="exact"/>
        <w:ind w:left="0" w:right="0" w:firstLine="576"/>
        <w:jc w:val="left"/>
      </w:pPr>
      <w:r>
        <w:rPr/>
        <w:t xml:space="preserve">(4) Ongoing partnership with a licensed health care provider whose scope of practice includes behavioral health or a licensed community behavioral health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take any steps which are necessary and proper to ensure that the services of behavioral health support specialists are covered under the state medicaid program by January 1, 2024. A behavioral health support specialist must be eligible to bill for behavioral health service delivery, including psychotherapy codes.</w:t>
      </w:r>
    </w:p>
    <w:p>
      <w:pPr>
        <w:spacing w:before="0" w:after="0" w:line="408" w:lineRule="exact"/>
        <w:ind w:left="0" w:right="0" w:firstLine="576"/>
        <w:jc w:val="left"/>
      </w:pPr>
      <w:r>
        <w:rPr/>
        <w:t xml:space="preserve">(2) By July 1, 2024, the office of the insurance commissioner shall make recommendations to health carriers regarding appropriate use of behavioral health support specialists, network adequacy for behavioral health support specialists, and steps to incorporate behavioral health support specialists into commercial provider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6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July 1, 2022.</w:t>
      </w:r>
    </w:p>
    <w:p/>
    <w:p>
      <w:pPr>
        <w:jc w:val="center"/>
      </w:pPr>
      <w:r>
        <w:rPr>
          <w:b/>
        </w:rPr>
        <w:t>--- END ---</w:t>
      </w:r>
    </w:p>
    <w:sectPr>
      <w:pgNumType w:start="1"/>
      <w:footerReference xmlns:r="http://schemas.openxmlformats.org/officeDocument/2006/relationships" r:id="Rcfe935624f6f40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4e35260864171" /><Relationship Type="http://schemas.openxmlformats.org/officeDocument/2006/relationships/footer" Target="/word/footer1.xml" Id="Rcfe935624f6f408e" /></Relationships>
</file>