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37809381e437a" /></Relationships>
</file>

<file path=word/document.xml><?xml version="1.0" encoding="utf-8"?>
<w:document xmlns:w="http://schemas.openxmlformats.org/wordprocessingml/2006/main">
  <w:body>
    <w:p>
      <w:r>
        <w:t>S-3663.1</w:t>
      </w:r>
    </w:p>
    <w:p>
      <w:pPr>
        <w:jc w:val="center"/>
      </w:pPr>
      <w:r>
        <w:t>_______________________________________________</w:t>
      </w:r>
    </w:p>
    <w:p/>
    <w:p>
      <w:pPr>
        <w:jc w:val="center"/>
      </w:pPr>
      <w:r>
        <w:rPr>
          <w:b/>
        </w:rPr>
        <w:t>SENATE BILL 5912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Braun, Fortunato, Honeyford, Muzzall, Nguyen, Randall, Robinson, and Short</w:t>
      </w:r>
    </w:p>
    <w:p/>
    <w:p>
      <w:r>
        <w:rPr>
          <w:t xml:space="preserve">Read first time 01/19/22.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outcomes for children on medicaid by ensuring early and periodic screening, diagnosis, and treatment; and amending RCW 74.09.470.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2018 c 58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0" w:after="0" w:line="408" w:lineRule="exact"/>
        <w:ind w:left="0" w:right="0" w:firstLine="576"/>
        <w:jc w:val="left"/>
      </w:pPr>
      <w:r>
        <w:rPr>
          <w:u w:val="single"/>
        </w:rPr>
        <w:t xml:space="preserve">(9) Beginning January 1, 2023, the authority shall ensure the periodicity schedules for providing early and periodic screening, diagnosis, and treatment to children covered under this section are aligned with the bright futures guidelines of the American academy of pediatrics or a comparable standard.</w:t>
      </w:r>
    </w:p>
    <w:p/>
    <w:p>
      <w:pPr>
        <w:jc w:val="center"/>
      </w:pPr>
      <w:r>
        <w:rPr>
          <w:b/>
        </w:rPr>
        <w:t>--- END ---</w:t>
      </w:r>
    </w:p>
    <w:sectPr>
      <w:pgNumType w:start="1"/>
      <w:footerReference xmlns:r="http://schemas.openxmlformats.org/officeDocument/2006/relationships" r:id="R65560ec746314a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99cad34b64ce4" /><Relationship Type="http://schemas.openxmlformats.org/officeDocument/2006/relationships/footer" Target="/word/footer1.xml" Id="R65560ec746314a9a" /></Relationships>
</file>