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6cde1bf1d48bf" /></Relationships>
</file>

<file path=word/document.xml><?xml version="1.0" encoding="utf-8"?>
<w:document xmlns:w="http://schemas.openxmlformats.org/wordprocessingml/2006/main">
  <w:body>
    <w:p>
      <w:r>
        <w:t>Z-0530.1</w:t>
      </w:r>
    </w:p>
    <w:p>
      <w:pPr>
        <w:jc w:val="center"/>
      </w:pPr>
      <w:r>
        <w:t>_______________________________________________</w:t>
      </w:r>
    </w:p>
    <w:p/>
    <w:p>
      <w:pPr>
        <w:jc w:val="center"/>
      </w:pPr>
      <w:r>
        <w:rPr>
          <w:b/>
        </w:rPr>
        <w:t>SENATE BILL 5924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Mullet; by request of Department of Revenue</w:t>
      </w:r>
    </w:p>
    <w:p/>
    <w:p>
      <w:r>
        <w:rPr>
          <w:t xml:space="preserve">Read first time 01/21/22.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administration by waiving penalties and imposing interest in certain situations involving delayed tax payments, and by extending a statute of limitations period for certain egregious tax crimes; amending RCW 82.32.050; reenacting and amending RCW 9A.04.080; adding new sections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w:t>
      </w:r>
      <w:r>
        <w:t>((</w:t>
      </w:r>
      <w:r>
        <w:rPr>
          <w:strike/>
        </w:rPr>
        <w:t xml:space="preserve">(c)(ii) of</w:t>
      </w:r>
      <w:r>
        <w:t>))</w:t>
      </w:r>
      <w:r>
        <w:rPr/>
        <w:t xml:space="preserve"> this subsection (1)</w:t>
      </w:r>
      <w:r>
        <w:rPr>
          <w:u w:val="single"/>
        </w:rPr>
        <w:t xml:space="preserve">(c)</w:t>
      </w:r>
      <w:r>
        <w:rPr/>
        <w:t xml:space="preserve">,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w:t>
      </w:r>
      <w:r>
        <w:rPr>
          <w:u w:val="single"/>
        </w:rPr>
        <w:t xml:space="preserve">For purposes of computing interest under (c)(i) and (ii) of this subsection (1):</w:t>
      </w:r>
    </w:p>
    <w:p>
      <w:pPr>
        <w:spacing w:before="0" w:after="0" w:line="408" w:lineRule="exact"/>
        <w:ind w:left="0" w:right="0" w:firstLine="576"/>
        <w:jc w:val="left"/>
      </w:pPr>
      <w:r>
        <w:rPr>
          <w:u w:val="single"/>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u w:val="single"/>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u w:val="single"/>
        </w:rPr>
        <w:t xml:space="preserve">(iv)</w:t>
      </w:r>
      <w:r>
        <w:rPr/>
        <w:t xml:space="preserve">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w:t>
      </w:r>
      <w:r>
        <w:t>((</w:t>
      </w:r>
      <w:r>
        <w:rPr>
          <w:strike/>
        </w:rPr>
        <w:t xml:space="preserve">"return"</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u w:val="single"/>
        </w:rPr>
        <w:t xml:space="preserve">(b) "Return"</w:t>
      </w:r>
      <w:r>
        <w:rPr/>
        <w:t xml:space="preserve">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with a voluntary registrant in which the department waives any portion of penalties that would otherwise be imposed on the voluntary registrant under RCW 82.32.090 (1), (2), or (4), for tax liability incurred while the person was not registered as required by RCW 82.32.030.</w:t>
      </w:r>
    </w:p>
    <w:p>
      <w:pPr>
        <w:spacing w:before="0" w:after="0" w:line="408" w:lineRule="exact"/>
        <w:ind w:left="0" w:right="0" w:firstLine="576"/>
        <w:jc w:val="left"/>
      </w:pPr>
      <w:r>
        <w:rPr/>
        <w:t xml:space="preserve">(2) For the purposes of this section, "voluntary registrant" means any person who:</w:t>
      </w:r>
    </w:p>
    <w:p>
      <w:pPr>
        <w:spacing w:before="0" w:after="0" w:line="408" w:lineRule="exact"/>
        <w:ind w:left="0" w:right="0" w:firstLine="576"/>
        <w:jc w:val="left"/>
      </w:pPr>
      <w:r>
        <w:rPr/>
        <w:t xml:space="preserve">(a) Engages in any taxable activity that requires registration under RCW 82.32.030, while unregistered;</w:t>
      </w:r>
    </w:p>
    <w:p>
      <w:pPr>
        <w:spacing w:before="0" w:after="0" w:line="408" w:lineRule="exact"/>
        <w:ind w:left="0" w:right="0" w:firstLine="576"/>
        <w:jc w:val="left"/>
      </w:pPr>
      <w:r>
        <w:rPr/>
        <w:t xml:space="preserve">(b) Submits an application for a registration certificate under RCW 82.32.030 prior to any department contact with the person or any of its affiliates;</w:t>
      </w:r>
    </w:p>
    <w:p>
      <w:pPr>
        <w:spacing w:before="0" w:after="0" w:line="408" w:lineRule="exact"/>
        <w:ind w:left="0" w:right="0" w:firstLine="576"/>
        <w:jc w:val="left"/>
      </w:pPr>
      <w:r>
        <w:rPr/>
        <w:t xml:space="preserve">(c) Has not engaged in fraud, evasion, or misrepresentation in reporting tax liabilities, with regard to any tax administered by the department under this chapter;</w:t>
      </w:r>
    </w:p>
    <w:p>
      <w:pPr>
        <w:spacing w:before="0" w:after="0" w:line="408" w:lineRule="exact"/>
        <w:ind w:left="0" w:right="0" w:firstLine="576"/>
        <w:jc w:val="left"/>
      </w:pPr>
      <w:r>
        <w:rPr/>
        <w:t xml:space="preserve">(d) Has disclosed all relevant taxable activity to the department; and</w:t>
      </w:r>
    </w:p>
    <w:p>
      <w:pPr>
        <w:spacing w:before="0" w:after="0" w:line="408" w:lineRule="exact"/>
        <w:ind w:left="0" w:right="0" w:firstLine="576"/>
        <w:jc w:val="left"/>
      </w:pPr>
      <w:r>
        <w:rPr/>
        <w:t xml:space="preserve">(e) Attests, under penalty of perjury, in a form and manner as required by the department, that the person meets the requirements of (a) through (d) of this subsection and any rules adopted by the department as authorized under subsection (5) of this section.</w:t>
      </w:r>
    </w:p>
    <w:p>
      <w:pPr>
        <w:spacing w:before="0" w:after="0" w:line="408" w:lineRule="exact"/>
        <w:ind w:left="0" w:right="0" w:firstLine="576"/>
        <w:jc w:val="left"/>
      </w:pPr>
      <w:r>
        <w:rPr/>
        <w:t xml:space="preserve">(3)(a) For the purposes of qualifying as a voluntary registrant under subsection (2) of this section, the department is deemed to have contacted the person or any of its affiliates, if, during the current or preceding four calendar years:</w:t>
      </w:r>
    </w:p>
    <w:p>
      <w:pPr>
        <w:spacing w:before="0" w:after="0" w:line="408" w:lineRule="exact"/>
        <w:ind w:left="0" w:right="0" w:firstLine="576"/>
        <w:jc w:val="left"/>
      </w:pPr>
      <w:r>
        <w:rPr/>
        <w:t xml:space="preserve">(i) The contact is for tax enforcement purposes;</w:t>
      </w:r>
    </w:p>
    <w:p>
      <w:pPr>
        <w:spacing w:before="0" w:after="0" w:line="408" w:lineRule="exact"/>
        <w:ind w:left="0" w:right="0" w:firstLine="576"/>
        <w:jc w:val="left"/>
      </w:pPr>
      <w:r>
        <w:rPr/>
        <w:t xml:space="preserve">(ii) The contact is clearly directed to that person or any of its affiliates; and</w:t>
      </w:r>
    </w:p>
    <w:p>
      <w:pPr>
        <w:spacing w:before="0" w:after="0" w:line="408" w:lineRule="exact"/>
        <w:ind w:left="0" w:right="0" w:firstLine="576"/>
        <w:jc w:val="left"/>
      </w:pPr>
      <w:r>
        <w:rPr/>
        <w:t xml:space="preserve">(iii) The contact requests the person or any of its affiliates to take some action in response to the contact.</w:t>
      </w:r>
    </w:p>
    <w:p>
      <w:pPr>
        <w:spacing w:before="0" w:after="0" w:line="408" w:lineRule="exact"/>
        <w:ind w:left="0" w:right="0" w:firstLine="576"/>
        <w:jc w:val="left"/>
      </w:pPr>
      <w:r>
        <w:rPr/>
        <w:t xml:space="preserve">(b) For purposes of this subsection (3), the following definitions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(4) If the department determines that facts differ materially from what the taxpayer originally represented to the department to qualify as a voluntary registrant, the penalty relief granted under subsection (1) of this section may be rescinded, in whole or in part, at the discretion of the department.</w:t>
      </w:r>
    </w:p>
    <w:p>
      <w:pPr>
        <w:spacing w:before="0" w:after="0" w:line="408" w:lineRule="exact"/>
        <w:ind w:left="0" w:right="0" w:firstLine="576"/>
        <w:jc w:val="left"/>
      </w:pPr>
      <w:r>
        <w:rPr/>
        <w:t xml:space="preserve">(5) The department may adopt rules for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regard to the imposition of interest, sections 1 and 2 of this act apply to taxes due under an extension granted by the department of revenue on or after January 1, 2023, except in cases where the department of revenue received the request for the extension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Violations of RCW 82.32.290 (2)(a)(iii) or (4)</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takes effect January 1, 2023.</w:t>
      </w:r>
    </w:p>
    <w:p/>
    <w:p>
      <w:pPr>
        <w:jc w:val="center"/>
      </w:pPr>
      <w:r>
        <w:rPr>
          <w:b/>
        </w:rPr>
        <w:t>--- END ---</w:t>
      </w:r>
    </w:p>
    <w:sectPr>
      <w:pgNumType w:start="1"/>
      <w:footerReference xmlns:r="http://schemas.openxmlformats.org/officeDocument/2006/relationships" r:id="R85c523695bb442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d3feb2d404bc0" /><Relationship Type="http://schemas.openxmlformats.org/officeDocument/2006/relationships/footer" Target="/word/footer1.xml" Id="R85c523695bb44271" /></Relationships>
</file>