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99ef279434bca" /></Relationships>
</file>

<file path=word/document.xml><?xml version="1.0" encoding="utf-8"?>
<w:document xmlns:w="http://schemas.openxmlformats.org/wordprocessingml/2006/main">
  <w:body>
    <w:p>
      <w:r>
        <w:t>Z-0536.1</w:t>
      </w:r>
    </w:p>
    <w:p>
      <w:pPr>
        <w:jc w:val="center"/>
      </w:pPr>
      <w:r>
        <w:t>_______________________________________________</w:t>
      </w:r>
    </w:p>
    <w:p/>
    <w:p>
      <w:pPr>
        <w:jc w:val="center"/>
      </w:pPr>
      <w:r>
        <w:rPr>
          <w:b/>
        </w:rPr>
        <w:t>SENATE BILL 5929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and Nguyen; by request of Department of Social and Health Services</w:t>
      </w:r>
    </w:p>
    <w:p/>
    <w:p>
      <w:r>
        <w:rPr>
          <w:t xml:space="preserve">Read first time 01/21/22.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membership of the legislative-executive WorkFirst poverty reduction oversight task force; and amending RCW 74.08A.505.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505</w:t>
      </w:r>
      <w:r>
        <w:rPr/>
        <w:t xml:space="preserve"> and 2018 c 126 s 3 are each amended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w:t>
      </w:r>
      <w:r>
        <w:t>((</w:t>
      </w:r>
      <w:r>
        <w:rPr>
          <w:strike/>
        </w:rPr>
        <w:t xml:space="preserve">five</w:t>
      </w:r>
      <w:r>
        <w:t>))</w:t>
      </w:r>
      <w:r>
        <w:rPr/>
        <w:t xml:space="preserve"> </w:t>
      </w:r>
      <w:r>
        <w:rPr>
          <w:u w:val="single"/>
        </w:rPr>
        <w:t xml:space="preserve">eight</w:t>
      </w:r>
      <w:r>
        <w:rPr/>
        <w:t xml:space="preserve"> nonvoting members to the task force representing the:</w:t>
      </w:r>
    </w:p>
    <w:p>
      <w:pPr>
        <w:spacing w:before="0" w:after="0" w:line="408" w:lineRule="exact"/>
        <w:ind w:left="0" w:right="0" w:firstLine="576"/>
        <w:jc w:val="left"/>
      </w:pPr>
      <w:r>
        <w:rPr/>
        <w:t xml:space="preserve">(a) </w:t>
      </w:r>
      <w:r>
        <w:t>((</w:t>
      </w:r>
      <w:r>
        <w:rPr>
          <w:strike/>
        </w:rPr>
        <w:t xml:space="preserve">Commission</w:t>
      </w:r>
      <w:r>
        <w:t>))</w:t>
      </w:r>
      <w:r>
        <w:rPr/>
        <w:t xml:space="preserve"> </w:t>
      </w:r>
      <w:r>
        <w:rPr>
          <w:u w:val="single"/>
        </w:rPr>
        <w:t xml:space="preserve">State commission</w:t>
      </w:r>
      <w:r>
        <w:rPr/>
        <w:t xml:space="preserve"> on African 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w:t>
      </w:r>
      <w:r>
        <w:t>((</w:t>
      </w:r>
      <w:r>
        <w:rPr>
          <w:strike/>
        </w:rPr>
        <w:t xml:space="preserve">and</w:t>
      </w:r>
      <w:r>
        <w:t>))</w:t>
      </w:r>
    </w:p>
    <w:p>
      <w:pPr>
        <w:spacing w:before="0" w:after="0" w:line="408" w:lineRule="exact"/>
        <w:ind w:left="0" w:right="0" w:firstLine="576"/>
        <w:jc w:val="left"/>
      </w:pPr>
      <w:r>
        <w:rPr/>
        <w:t xml:space="preserve">(e) </w:t>
      </w:r>
      <w:r>
        <w:rPr>
          <w:u w:val="single"/>
        </w:rPr>
        <w:t xml:space="preserve">Women's commission;</w:t>
      </w:r>
    </w:p>
    <w:p>
      <w:pPr>
        <w:spacing w:before="0" w:after="0" w:line="408" w:lineRule="exact"/>
        <w:ind w:left="0" w:right="0" w:firstLine="576"/>
        <w:jc w:val="left"/>
      </w:pPr>
      <w:r>
        <w:rPr>
          <w:u w:val="single"/>
        </w:rPr>
        <w:t xml:space="preserve">(f) LGBTQ commission;</w:t>
      </w:r>
    </w:p>
    <w:p>
      <w:pPr>
        <w:spacing w:before="0" w:after="0" w:line="408" w:lineRule="exact"/>
        <w:ind w:left="0" w:right="0" w:firstLine="576"/>
        <w:jc w:val="left"/>
      </w:pPr>
      <w:r>
        <w:rPr>
          <w:u w:val="single"/>
        </w:rPr>
        <w:t xml:space="preserve">(g) Office of equity; and</w:t>
      </w:r>
    </w:p>
    <w:p>
      <w:pPr>
        <w:spacing w:before="0" w:after="0" w:line="408" w:lineRule="exact"/>
        <w:ind w:left="0" w:right="0" w:firstLine="576"/>
        <w:jc w:val="left"/>
      </w:pPr>
      <w:r>
        <w:rPr>
          <w:u w:val="single"/>
        </w:rPr>
        <w:t xml:space="preserve">(h)</w:t>
      </w:r>
      <w:r>
        <w:rPr/>
        <w:t xml:space="preserve"> Office of financial management.</w:t>
      </w:r>
    </w:p>
    <w:p>
      <w:pPr>
        <w:spacing w:before="0" w:after="0" w:line="408" w:lineRule="exact"/>
        <w:ind w:left="0" w:right="0" w:firstLine="576"/>
        <w:jc w:val="left"/>
      </w:pPr>
      <w:r>
        <w:rPr/>
        <w:t xml:space="preserve">(3) The cochairs of the intergenerational poverty advisory committee created in RCW 74.08A.510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RCW 74.08A.510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 and promote and encourage self-sufficiency.</w:t>
      </w:r>
    </w:p>
    <w:p>
      <w:pPr>
        <w:spacing w:before="0" w:after="0" w:line="408" w:lineRule="exact"/>
        <w:ind w:left="0" w:right="0" w:firstLine="576"/>
        <w:jc w:val="left"/>
      </w:pPr>
      <w:r>
        <w:rPr/>
        <w:t xml:space="preserve">(5)(a) The task force shall direct the department of social and health services to develop a five-year plan to reduce intergenerational poverty and promote self-sufficiency, subject to oversight and approval by the task force. Upon approval by the task force, the department must submit the plan to the governor and the appropriate committees of the legislature by December 1, 2019.</w:t>
      </w:r>
    </w:p>
    <w:p>
      <w:pPr>
        <w:spacing w:before="0" w:after="0" w:line="408" w:lineRule="exact"/>
        <w:ind w:left="0" w:right="0" w:firstLine="576"/>
        <w:jc w:val="left"/>
      </w:pPr>
      <w:r>
        <w:rPr/>
        <w:t xml:space="preserve">(b) The task force shall review the five-year plan by December 1, 2024, and shall direct the department to update the plan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w:t>
      </w:r>
      <w:r>
        <w:t>((</w:t>
      </w:r>
      <w:r>
        <w:rPr>
          <w:strike/>
        </w:rPr>
        <w:t xml:space="preserve">its [their]</w:t>
      </w:r>
      <w:r>
        <w:t>))</w:t>
      </w:r>
      <w:r>
        <w:rPr/>
        <w:t xml:space="preserve"> </w:t>
      </w:r>
      <w:r>
        <w:rPr>
          <w:u w:val="single"/>
        </w:rPr>
        <w:t xml:space="preserve">their</w:t>
      </w:r>
      <w:r>
        <w:rPr/>
        <w:t xml:space="preserve">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
      <w:pPr>
        <w:jc w:val="center"/>
      </w:pPr>
      <w:r>
        <w:rPr>
          <w:b/>
        </w:rPr>
        <w:t>--- END ---</w:t>
      </w:r>
    </w:p>
    <w:sectPr>
      <w:pgNumType w:start="1"/>
      <w:footerReference xmlns:r="http://schemas.openxmlformats.org/officeDocument/2006/relationships" r:id="Rccb83aa2595340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8f91d1ee34778" /><Relationship Type="http://schemas.openxmlformats.org/officeDocument/2006/relationships/footer" Target="/word/footer1.xml" Id="Rccb83aa2595340bd" /></Relationships>
</file>