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8357f03ab433f" /></Relationships>
</file>

<file path=word/document.xml><?xml version="1.0" encoding="utf-8"?>
<w:document xmlns:w="http://schemas.openxmlformats.org/wordprocessingml/2006/main">
  <w:body>
    <w:p>
      <w:r>
        <w:t>S-4239.1</w:t>
      </w:r>
    </w:p>
    <w:p>
      <w:pPr>
        <w:jc w:val="center"/>
      </w:pPr>
      <w:r>
        <w:t>_______________________________________________</w:t>
      </w:r>
    </w:p>
    <w:p/>
    <w:p>
      <w:pPr>
        <w:jc w:val="center"/>
      </w:pPr>
      <w:r>
        <w:rPr>
          <w:b/>
        </w:rPr>
        <w:t>SUBSTITUTE SENATE BILL 5933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Frockt, Schoesler, Conway, Honeyford, Keiser, Lovelett, Mullet, Pedersen, Rolfes,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seismic safety grant program; adding a new section to chapter 28A.525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number of Washington students in public school districts and state-tribal education compact schools attend school in older facilities located in geologically active areas. Accordingly, the legislature intends to create a grant program to help school districts and state-tribal education compact schools cover the cost of retrofitting or relocating school facilities located in high seismic areas or tsunami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 and may include building relocation or vertical evacuation towers if related to a tsunami hazard.</w:t>
      </w:r>
    </w:p>
    <w:p>
      <w:pPr>
        <w:spacing w:before="0" w:after="0" w:line="408" w:lineRule="exact"/>
        <w:ind w:left="0" w:right="0" w:firstLine="576"/>
        <w:jc w:val="left"/>
      </w:pPr>
      <w:r>
        <w:rPr/>
        <w:t xml:space="preserve">(c) "Total project cost" means direct and associated indirect costs for the remediation solution as approved by the advisory committee. Associated indirect costs can include site acquisition and development costs for approved building relocations. The combined direct and associated indirect costs cannot exceed the equivalent combined direct and associated indirect costs for building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AND SMALL SCHOOL DISTRICT MODERNIZATION GRANT PROGRAM. (a) The full administrative and procedural process of school construction assistance program funding under RCW 28A.525.162 through 28A.525.180 and the small school district modernization grant program funding under RCW 28A.525.159 may be streamlined by the office of the superintendent of public instruction in order to coordinate eligible school construction assistance program funding and small school district modernization grant program funding with the school seismic safety grants. Such coordination must ensure that total state funding from all three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the school seismic safety grant program.</w:t>
      </w:r>
    </w:p>
    <w:p/>
    <w:p>
      <w:pPr>
        <w:jc w:val="center"/>
      </w:pPr>
      <w:r>
        <w:rPr>
          <w:b/>
        </w:rPr>
        <w:t>--- END ---</w:t>
      </w:r>
    </w:p>
    <w:sectPr>
      <w:pgNumType w:start="1"/>
      <w:footerReference xmlns:r="http://schemas.openxmlformats.org/officeDocument/2006/relationships" r:id="R757236faed3547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07863e82f45ba" /><Relationship Type="http://schemas.openxmlformats.org/officeDocument/2006/relationships/footer" Target="/word/footer1.xml" Id="R757236faed3547c7" /></Relationships>
</file>