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608616ddf44b0" /></Relationships>
</file>

<file path=word/document.xml><?xml version="1.0" encoding="utf-8"?>
<w:document xmlns:w="http://schemas.openxmlformats.org/wordprocessingml/2006/main">
  <w:body>
    <w:p>
      <w:r>
        <w:t>S-4469.1</w:t>
      </w:r>
    </w:p>
    <w:p>
      <w:pPr>
        <w:jc w:val="center"/>
      </w:pPr>
      <w:r>
        <w:t>_______________________________________________</w:t>
      </w:r>
    </w:p>
    <w:p/>
    <w:p>
      <w:pPr>
        <w:jc w:val="center"/>
      </w:pPr>
      <w:r>
        <w:rPr>
          <w:b/>
        </w:rPr>
        <w:t>SENATE BILL 5976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Salomon</w:t>
      </w:r>
    </w:p>
    <w:p/>
    <w:p>
      <w:r>
        <w:rPr>
          <w:t xml:space="preserve">Read first time 02/12/22.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intervention for substance use disorders; amending RCW 10.31.115, 69.50.4011, 69.50.4013, 69.50.4014, 69.41.030, and 69.50.412; adding a new section to chapter 69.50 RCW; prescribing penalties;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and 2021 c 311 s 13 are each amended to read as follows:</w:t>
      </w:r>
    </w:p>
    <w:p>
      <w:pPr>
        <w:spacing w:before="0" w:after="0" w:line="408" w:lineRule="exact"/>
        <w:ind w:left="0" w:right="0" w:firstLine="576"/>
        <w:jc w:val="left"/>
      </w:pPr>
      <w:r>
        <w:rPr/>
        <w:t xml:space="preserve">(1) For all individuals who otherwise would be subject to arrest for possession of a counterfeit substance under RCW 69.50.4011, possession of a controlled substance under RCW 69.50.4013, possession of 40 grams or less of marijuana under RCW 69.50.4014, or possession of a legend drug under RCW 69.41.030(2)(b), in lieu of jail booking and referral to the prosecutor, law enforcement shall offer a referral to assessment and services available pursuant to RCW 10.31.110 or other program or entity responsible for receiving referrals in lieu of legal system involvement, which may include the recovery navigator program established under RCW 71.24.115.</w:t>
      </w:r>
    </w:p>
    <w:p>
      <w:pPr>
        <w:spacing w:before="0" w:after="0" w:line="408" w:lineRule="exact"/>
        <w:ind w:left="0" w:right="0" w:firstLine="576"/>
        <w:jc w:val="left"/>
      </w:pPr>
      <w:r>
        <w:rPr/>
        <w:t xml:space="preserve">(2) If law enforcement agency records reflect that an individual has been diverted to referral for assessment and services </w:t>
      </w:r>
      <w:r>
        <w:t>((</w:t>
      </w:r>
      <w:r>
        <w:rPr>
          <w:strike/>
        </w:rPr>
        <w:t xml:space="preserve">twice</w:t>
      </w:r>
      <w:r>
        <w:t>))</w:t>
      </w:r>
      <w:r>
        <w:rPr/>
        <w:t xml:space="preserve"> </w:t>
      </w:r>
      <w:r>
        <w:rPr>
          <w:u w:val="single"/>
        </w:rPr>
        <w:t xml:space="preserve">once</w:t>
      </w:r>
      <w:r>
        <w:rPr/>
        <w:t xml:space="preserve"> or more previously, </w:t>
      </w:r>
      <w:r>
        <w:rPr>
          <w:u w:val="single"/>
        </w:rPr>
        <w:t xml:space="preserve">or if no statewide database of records for referral is available,</w:t>
      </w:r>
      <w:r>
        <w:rPr/>
        <w:t xml:space="preserve"> officers </w:t>
      </w:r>
      <w:r>
        <w:t>((</w:t>
      </w:r>
      <w:r>
        <w:rPr>
          <w:strike/>
        </w:rPr>
        <w:t xml:space="preserve">may, but are not required to, make additional diversion efforts</w:t>
      </w:r>
      <w:r>
        <w:t>))</w:t>
      </w:r>
      <w:r>
        <w:rPr/>
        <w:t xml:space="preserve"> </w:t>
      </w:r>
      <w:r>
        <w:rPr>
          <w:u w:val="single"/>
        </w:rPr>
        <w:t xml:space="preserve">shall refer the individual to the prosecutor for the filing of a petition for substance use disorder intervention or prosecution of the offense</w:t>
      </w:r>
      <w:r>
        <w:rPr/>
        <w:t xml:space="preserve">.</w:t>
      </w:r>
    </w:p>
    <w:p>
      <w:pPr>
        <w:spacing w:before="0" w:after="0" w:line="408" w:lineRule="exact"/>
        <w:ind w:left="0" w:right="0" w:firstLine="576"/>
        <w:jc w:val="left"/>
      </w:pPr>
      <w:r>
        <w:t>((</w:t>
      </w:r>
      <w:r>
        <w:rPr>
          <w:strike/>
        </w:rPr>
        <w:t xml:space="preserve">(3) Nothing in this section precludes prosecutors from diverting or declining to file any charges for possession offenses that are referred under RCW 69.50.4011, 69.50.4013, 69.50.4014, or 69.41.030(2)(b) in the exercise of their discretion.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2021 c 311 s 8 are each amended to read as follows:</w:t>
      </w:r>
    </w:p>
    <w:p>
      <w:pPr>
        <w:spacing w:before="0" w:after="0" w:line="408" w:lineRule="exact"/>
        <w:ind w:left="0" w:right="0" w:firstLine="576"/>
        <w:jc w:val="left"/>
      </w:pPr>
      <w:r>
        <w:rPr/>
        <w:t xml:space="preserve">(1) Except as authorized by this chapter, it is unlawful for:</w:t>
      </w:r>
    </w:p>
    <w:p>
      <w:pPr>
        <w:spacing w:before="0" w:after="0" w:line="408" w:lineRule="exact"/>
        <w:ind w:left="0" w:right="0" w:firstLine="576"/>
        <w:jc w:val="left"/>
      </w:pPr>
      <w:r>
        <w:rPr/>
        <w:t xml:space="preserve">(a) Any person to create or deliver a counterfeit substance; or</w:t>
      </w:r>
    </w:p>
    <w:p>
      <w:pPr>
        <w:spacing w:before="0" w:after="0" w:line="408" w:lineRule="exact"/>
        <w:ind w:left="0" w:right="0" w:firstLine="576"/>
        <w:jc w:val="left"/>
      </w:pPr>
      <w:r>
        <w:rPr/>
        <w:t xml:space="preserve">(b) Any person to knowingly possess a counterfeit substance.</w:t>
      </w:r>
    </w:p>
    <w:p>
      <w:pPr>
        <w:spacing w:before="0" w:after="0" w:line="408" w:lineRule="exact"/>
        <w:ind w:left="0" w:right="0" w:firstLine="576"/>
        <w:jc w:val="left"/>
      </w:pPr>
      <w:r>
        <w:rPr/>
        <w:t xml:space="preserve">(2) Any person who violates subsection (1)(a) of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t xml:space="preserve">(3) </w:t>
      </w:r>
      <w:r>
        <w:t>((</w:t>
      </w:r>
      <w:r>
        <w:rPr>
          <w:strike/>
        </w:rPr>
        <w:t xml:space="preserve">A violation of</w:t>
      </w:r>
      <w:r>
        <w:t>))</w:t>
      </w:r>
      <w:r>
        <w:rPr/>
        <w:t xml:space="preserve"> </w:t>
      </w:r>
      <w:r>
        <w:rPr>
          <w:u w:val="single"/>
        </w:rPr>
        <w:t xml:space="preserve">When a person violates</w:t>
      </w:r>
      <w:r>
        <w:rPr/>
        <w:t xml:space="preserve"> subsection (1)(b) of this section </w:t>
      </w:r>
      <w:r>
        <w:t>((</w:t>
      </w:r>
      <w:r>
        <w:rPr>
          <w:strike/>
        </w:rPr>
        <w:t xml:space="preserve">is a misdemeanor. The</w:t>
      </w:r>
      <w:r>
        <w:t>))</w:t>
      </w:r>
      <w:r>
        <w:rPr>
          <w:u w:val="single"/>
        </w:rPr>
        <w:t xml:space="preserve">, the</w:t>
      </w:r>
      <w:r>
        <w:rPr/>
        <w:t xml:space="preserve"> prosecutor </w:t>
      </w:r>
      <w:r>
        <w:t>((</w:t>
      </w:r>
      <w:r>
        <w:rPr>
          <w:strike/>
        </w:rPr>
        <w:t xml:space="preserve">is encouraged to divert such cases for assessment, treatment, or other services</w:t>
      </w:r>
      <w:r>
        <w:t>))</w:t>
      </w:r>
      <w:r>
        <w:rPr/>
        <w:t xml:space="preserve"> </w:t>
      </w:r>
      <w:r>
        <w:rPr>
          <w:u w:val="single"/>
        </w:rPr>
        <w:t xml:space="preserve">shall file a petition for substance use disorder intervention as provided in section 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2021 c 311 s 9 are each amended to read as follows:</w:t>
      </w:r>
    </w:p>
    <w:p>
      <w:pPr>
        <w:spacing w:before="0" w:after="0" w:line="408" w:lineRule="exact"/>
        <w:ind w:left="0" w:right="0" w:firstLine="576"/>
        <w:jc w:val="left"/>
      </w:pPr>
      <w:r>
        <w:rPr/>
        <w:t xml:space="preserve">(1) It is unlawful for any person to knowingly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w:t>
      </w:r>
      <w:r>
        <w:t>((</w:t>
      </w:r>
      <w:r>
        <w:rPr>
          <w:strike/>
        </w:rPr>
        <w:t xml:space="preserve">any person who violates this section is guilty of a misdemeanor</w:t>
      </w:r>
      <w:r>
        <w:t>))</w:t>
      </w:r>
      <w:r>
        <w:rPr/>
        <w:t xml:space="preserve"> </w:t>
      </w:r>
      <w:r>
        <w:rPr>
          <w:u w:val="single"/>
        </w:rPr>
        <w:t xml:space="preserve">when a person violates this section, the prosecutor shall file a petition for substance use disorder intervention as provided in section 7 of this act</w:t>
      </w:r>
      <w:r>
        <w:rPr/>
        <w:t xml:space="preserve">.</w:t>
      </w:r>
    </w:p>
    <w:p>
      <w:pPr>
        <w:spacing w:before="0" w:after="0" w:line="408" w:lineRule="exact"/>
        <w:ind w:left="0" w:right="0" w:firstLine="576"/>
        <w:jc w:val="left"/>
      </w:pPr>
      <w:r>
        <w:rPr/>
        <w:t xml:space="preserve">(3) </w:t>
      </w:r>
      <w:r>
        <w:t>((</w:t>
      </w:r>
      <w:r>
        <w:rPr>
          <w:strike/>
        </w:rPr>
        <w:t xml:space="preserve">The prosecutor is encouraged to divert cases under this section for assessment, treatment, or other services.</w:t>
      </w:r>
    </w:p>
    <w:p>
      <w:pPr>
        <w:spacing w:before="0" w:after="0" w:line="408" w:lineRule="exact"/>
        <w:ind w:left="0" w:right="0" w:firstLine="576"/>
        <w:jc w:val="left"/>
      </w:pPr>
      <w:r>
        <w:rPr>
          <w:strike/>
        </w:rPr>
        <w:t xml:space="preserve">(4)</w:t>
      </w:r>
      <w:r>
        <w:t>))</w:t>
      </w:r>
      <w:r>
        <w:rPr/>
        <w:t xml:space="preserve">(a) The possession, by a person </w:t>
      </w:r>
      <w:r>
        <w:t>((</w:t>
      </w:r>
      <w:r>
        <w:rPr>
          <w:strike/>
        </w:rPr>
        <w:t xml:space="preserve">twenty-one</w:t>
      </w:r>
      <w:r>
        <w:t>))</w:t>
      </w:r>
      <w:r>
        <w:rPr/>
        <w:t xml:space="preserve"> </w:t>
      </w:r>
      <w:r>
        <w:rPr>
          <w:u w:val="single"/>
        </w:rPr>
        <w:t xml:space="preserve">21</w:t>
      </w:r>
      <w:r>
        <w:rPr/>
        <w:t xml:space="preserv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w:t>
      </w:r>
      <w:r>
        <w:t>((</w:t>
      </w:r>
      <w:r>
        <w:rPr>
          <w:strike/>
        </w:rPr>
        <w:t xml:space="preserve">(5)</w:t>
      </w:r>
      <w:r>
        <w:t>))</w:t>
      </w:r>
      <w:r>
        <w:rPr/>
        <w:t xml:space="preserve"> </w:t>
      </w:r>
      <w:r>
        <w:rPr>
          <w:u w:val="single"/>
        </w:rPr>
        <w:t xml:space="preserve">(4)</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person under </w:t>
      </w:r>
      <w:r>
        <w:t>((</w:t>
      </w:r>
      <w:r>
        <w:rPr>
          <w:strike/>
        </w:rPr>
        <w:t xml:space="preserve">twenty-one</w:t>
      </w:r>
      <w:r>
        <w:t>))</w:t>
      </w:r>
      <w:r>
        <w:rPr/>
        <w:t xml:space="preserve"> </w:t>
      </w:r>
      <w:r>
        <w:rPr>
          <w:u w:val="single"/>
        </w:rPr>
        <w:t xml:space="preserve">21</w:t>
      </w:r>
      <w:r>
        <w:rPr/>
        <w:t xml:space="preserv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2021 c 311 s 10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w:t>
      </w:r>
      <w:r>
        <w:t>((</w:t>
      </w:r>
      <w:r>
        <w:rPr>
          <w:strike/>
        </w:rPr>
        <w:t xml:space="preserve">any person found guilty of knowing possession of forty</w:t>
      </w:r>
      <w:r>
        <w:t>))</w:t>
      </w:r>
      <w:r>
        <w:rPr/>
        <w:t xml:space="preserve"> </w:t>
      </w:r>
      <w:r>
        <w:rPr>
          <w:u w:val="single"/>
        </w:rPr>
        <w:t xml:space="preserve">it is unlawful for a person to possess 40</w:t>
      </w:r>
      <w:r>
        <w:rPr/>
        <w:t xml:space="preserve"> grams or less of marijuana </w:t>
      </w:r>
      <w:r>
        <w:t>((</w:t>
      </w:r>
      <w:r>
        <w:rPr>
          <w:strike/>
        </w:rPr>
        <w:t xml:space="preserve">is guilty of a misdemeanor. The prosecutor is encouraged to divert cases under this section for assessment, treatment, or other services</w:t>
      </w:r>
      <w:r>
        <w:t>))</w:t>
      </w:r>
      <w:r>
        <w:rPr/>
        <w:t xml:space="preserve">.</w:t>
      </w:r>
    </w:p>
    <w:p>
      <w:pPr>
        <w:spacing w:before="0" w:after="0" w:line="408" w:lineRule="exact"/>
        <w:ind w:left="0" w:right="0" w:firstLine="576"/>
        <w:jc w:val="left"/>
      </w:pPr>
      <w:r>
        <w:rPr>
          <w:u w:val="single"/>
        </w:rPr>
        <w:t xml:space="preserve">(2) When a person violates this section, the prosecutor shall file a petition for substance use disorder intervention as provided in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2021 c 311 s 11 are each amended to read as follows:</w:t>
      </w:r>
    </w:p>
    <w:p>
      <w:pPr>
        <w:spacing w:before="0" w:after="0" w:line="408" w:lineRule="exact"/>
        <w:ind w:left="0" w:right="0" w:firstLine="576"/>
        <w:jc w:val="left"/>
      </w:pPr>
      <w:r>
        <w:rPr/>
        <w:t xml:space="preserve">(1) It shall be unlawful for any person to sell, deliver, or knowingly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w:t>
      </w:r>
      <w:r>
        <w:t>((</w:t>
      </w:r>
      <w:r>
        <w:rPr>
          <w:strike/>
        </w:rPr>
        <w:t xml:space="preserve">A violation of this section involving possession is a misdemeanor. The prosecutor is encouraged to divert such cases for assessment, treatment, or other services.</w:t>
      </w:r>
      <w:r>
        <w:t>))</w:t>
      </w:r>
      <w:r>
        <w:rPr/>
        <w:t xml:space="preserve"> </w:t>
      </w:r>
      <w:r>
        <w:rPr>
          <w:u w:val="single"/>
        </w:rPr>
        <w:t xml:space="preserve">When a person commits a violation of this section involving possession, the prosecutor shall file a petition for substance use disorder intervention as provided in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2021 c 311 s 14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or prepare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or prepare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w:t>
      </w:r>
      <w:r>
        <w:t>((</w:t>
      </w:r>
      <w:r>
        <w:rPr>
          <w:strike/>
        </w:rPr>
        <w:t xml:space="preserve">eighteen</w:t>
      </w:r>
      <w:r>
        <w:t>))</w:t>
      </w:r>
      <w:r>
        <w:rPr/>
        <w:t xml:space="preserve"> </w:t>
      </w:r>
      <w:r>
        <w:rPr>
          <w:u w:val="single"/>
        </w:rPr>
        <w:t xml:space="preserve">18</w:t>
      </w:r>
      <w:r>
        <w:rPr/>
        <w:t xml:space="preserve">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w:t>
      </w:r>
      <w:r>
        <w:rPr>
          <w:u w:val="single"/>
        </w:rPr>
        <w:t xml:space="preserve">It is unlawful for any person to use drug paraphernalia to test, analyze, pack, repack, store, contain, conceal, inject, ingest, inhale, or otherwise introduce into the human body a controlled substance other than marijuana. When a person commits a violation of this subsection, the prosecutor may file a petition for substance use disorder intervention as provided in section 7 of this act. A person's third violation of this subsection may be filed as a misdemeanor.</w:t>
      </w:r>
    </w:p>
    <w:p>
      <w:pPr>
        <w:spacing w:before="0" w:after="0" w:line="408" w:lineRule="exact"/>
        <w:ind w:left="0" w:right="0" w:firstLine="576"/>
        <w:jc w:val="left"/>
      </w:pPr>
      <w:r>
        <w:rPr>
          <w:u w:val="single"/>
        </w:rPr>
        <w:t xml:space="preserve">(6)</w:t>
      </w:r>
      <w:r>
        <w:rPr/>
        <w:t xml:space="preserve">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On a person's first or second violation of RCW 69.50.4011, 69.50.4013, 69.50.4014, or 69.41.030, the prosecutor may file a petition in district or municipal court for substance use disorder intervention.</w:t>
      </w:r>
    </w:p>
    <w:p>
      <w:pPr>
        <w:spacing w:before="0" w:after="0" w:line="408" w:lineRule="exact"/>
        <w:ind w:left="0" w:right="0" w:firstLine="576"/>
        <w:jc w:val="left"/>
      </w:pPr>
      <w:r>
        <w:rPr/>
        <w:t xml:space="preserve">(2) A petition for substance use disorder intervention shall consist of a written notification to the court alleging that the individual has one or more violations for possession of a controlled substance; the person is believed to have a substance use disorder; actions taken so far have been unsuccessful in addressing the individual's substance use disorder; and court intervention and supervision are necessary to assist the entity in addressing the individual's substance use disorder. The petition shall set forth facts that support the allegations in this section, including prior referrals or violations, as well as the current violation.</w:t>
      </w:r>
    </w:p>
    <w:p>
      <w:pPr>
        <w:spacing w:before="0" w:after="0" w:line="408" w:lineRule="exact"/>
        <w:ind w:left="0" w:right="0" w:firstLine="576"/>
        <w:jc w:val="left"/>
      </w:pPr>
      <w:r>
        <w:rPr/>
        <w:t xml:space="preserve">(3) Petitions filed under this section may be served by certified mail, return receipt requested. If such service is unsuccessful, or the return receipt is not signed by the addressee, personal service is required. A warrant to secure an appearance may be issued for failure to appear after proper service is shown.</w:t>
      </w:r>
    </w:p>
    <w:p>
      <w:pPr>
        <w:spacing w:before="0" w:after="0" w:line="408" w:lineRule="exact"/>
        <w:ind w:left="0" w:right="0" w:firstLine="576"/>
        <w:jc w:val="left"/>
      </w:pPr>
      <w:r>
        <w:rPr/>
        <w:t xml:space="preserve">(4)(a) If the allegations in the petition constitute probable cause to believe the person has a substance use disorder, the court shall order the person to submit to a substance use disorder assessment.</w:t>
      </w:r>
    </w:p>
    <w:p>
      <w:pPr>
        <w:spacing w:before="0" w:after="0" w:line="408" w:lineRule="exact"/>
        <w:ind w:left="0" w:right="0" w:firstLine="576"/>
        <w:jc w:val="left"/>
      </w:pPr>
      <w:r>
        <w:rPr/>
        <w:t xml:space="preserve">(b) An assessment shall include a description of the intervention and prevention efforts to be employed to address the person's substance use disorder and a timeline for completion.</w:t>
      </w:r>
    </w:p>
    <w:p>
      <w:pPr>
        <w:spacing w:before="0" w:after="0" w:line="408" w:lineRule="exact"/>
        <w:ind w:left="0" w:right="0" w:firstLine="576"/>
        <w:jc w:val="left"/>
      </w:pPr>
      <w:r>
        <w:rPr/>
        <w:t xml:space="preserve">(c) If the person does not cooperate with the substance use disorder assessment, the court may issue a bench warrant to compel the person's appearance.</w:t>
      </w:r>
    </w:p>
    <w:p>
      <w:pPr>
        <w:spacing w:before="0" w:after="0" w:line="408" w:lineRule="exact"/>
        <w:ind w:left="0" w:right="0" w:firstLine="576"/>
        <w:jc w:val="left"/>
      </w:pPr>
      <w:r>
        <w:rPr/>
        <w:t xml:space="preserve">(5) The court shall set a hearing for a determination as to whether the person has a substance use disorder. If the allegations in the petition are established by a preponderance of the evidence, the court shall grant the petition and enter an order assuming jurisdiction and entering an individualized action plan for a period of one year.</w:t>
      </w:r>
    </w:p>
    <w:p>
      <w:pPr>
        <w:spacing w:before="0" w:after="0" w:line="408" w:lineRule="exact"/>
        <w:ind w:left="0" w:right="0" w:firstLine="576"/>
        <w:jc w:val="left"/>
      </w:pPr>
      <w:r>
        <w:rPr/>
        <w:t xml:space="preserve">(6) If the court assumes jurisdiction, the prosecutor shall periodically report to the court on the progress of the individual. The first report must be received no later than three months from the date the court assumes jurisdiction.</w:t>
      </w:r>
    </w:p>
    <w:p>
      <w:pPr>
        <w:spacing w:before="0" w:after="0" w:line="408" w:lineRule="exact"/>
        <w:ind w:left="0" w:right="0" w:firstLine="576"/>
        <w:jc w:val="left"/>
      </w:pPr>
      <w:r>
        <w:rPr/>
        <w:t xml:space="preserve">(7) Failure to comply with an individualized action plan may be considered contempt of court. In addition to other sanctions, the court may sanction the person with up to seven days in confinement per calendar month.</w:t>
      </w:r>
    </w:p>
    <w:p>
      <w:pPr>
        <w:spacing w:before="0" w:after="0" w:line="408" w:lineRule="exact"/>
        <w:ind w:left="0" w:right="0" w:firstLine="576"/>
        <w:jc w:val="left"/>
      </w:pPr>
      <w:r>
        <w:rPr/>
        <w:t xml:space="preserve">(8) The person shall pay the cost of any assessment and treatment ordered under this section unless the court finds that the person is indigent and no third-party insurance coverage is available, in which case the state shall pay the cost.</w:t>
      </w:r>
    </w:p>
    <w:p>
      <w:pPr>
        <w:spacing w:before="0" w:after="0" w:line="408" w:lineRule="exact"/>
        <w:ind w:left="0" w:right="0" w:firstLine="576"/>
        <w:jc w:val="left"/>
      </w:pPr>
      <w:r>
        <w:rPr/>
        <w:t xml:space="preserve">(9) Nothing in this section shall be construed to limit the court's inherent contempt power or curtail its exercise.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2022.</w:t>
      </w:r>
    </w:p>
    <w:p/>
    <w:p>
      <w:pPr>
        <w:jc w:val="center"/>
      </w:pPr>
      <w:r>
        <w:rPr>
          <w:b/>
        </w:rPr>
        <w:t>--- END ---</w:t>
      </w:r>
    </w:p>
    <w:sectPr>
      <w:pgNumType w:start="1"/>
      <w:footerReference xmlns:r="http://schemas.openxmlformats.org/officeDocument/2006/relationships" r:id="R64dabd94074543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1d6d99af264653" /><Relationship Type="http://schemas.openxmlformats.org/officeDocument/2006/relationships/footer" Target="/word/footer1.xml" Id="R64dabd94074543d2" /></Relationships>
</file>