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82d20d64e43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5545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5545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Wagoner, Conway, Dhingra, Lovick, Mullet, Short, and J. Wilson</w:t>
      </w:r>
    </w:p>
    <w:p/>
    <w:p>
      <w:r>
        <w:rPr>
          <w:t xml:space="preserve">Prefiled 12/15/21.</w:t>
        </w:rPr>
      </w:r>
      <w:r>
        <w:rPr>
          <w:t xml:space="preserve">Read first time 01/10/22.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survivor benefits;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2019 c 406 s 73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w:t>
      </w:r>
      <w:r>
        <w:t>((</w:t>
      </w:r>
      <w:r>
        <w:rPr>
          <w:strike/>
        </w:rPr>
        <w:t xml:space="preserve">Except as provided in (b)(iii) of this subsection, a</w:t>
      </w:r>
      <w:r>
        <w:t>))</w:t>
      </w:r>
      <w:r>
        <w:rPr/>
        <w:t xml:space="preserve"> </w:t>
      </w:r>
      <w:r>
        <w:rPr>
          <w:u w:val="single"/>
        </w:rPr>
        <w:t xml:space="preserve">(A) A</w:t>
      </w:r>
      <w:r>
        <w:rPr/>
        <w:t xml:space="preserve"> surviving spouse or surviving domestic partner </w:t>
      </w:r>
      <w:r>
        <w:rPr>
          <w:u w:val="single"/>
        </w:rPr>
        <w:t xml:space="preserve">of the eligible veteran or national guard member</w:t>
      </w:r>
      <w:r>
        <w:rPr/>
        <w:t xml:space="preserve"> has ten years </w:t>
      </w:r>
      <w:r>
        <w:rPr>
          <w:u w:val="single"/>
        </w:rPr>
        <w:t xml:space="preserve">to receive benefits under the waiver</w:t>
      </w:r>
      <w:r>
        <w:rPr/>
        <w:t xml:space="preserve"> from </w:t>
      </w:r>
      <w:r>
        <w:t>((</w:t>
      </w:r>
      <w:r>
        <w:rPr>
          <w:strike/>
        </w:rPr>
        <w:t xml:space="preserve">the</w:t>
      </w:r>
      <w:r>
        <w:t>))</w:t>
      </w:r>
      <w:r>
        <w:rPr/>
        <w:t xml:space="preserve"> </w:t>
      </w:r>
      <w:r>
        <w:rPr>
          <w:u w:val="single"/>
        </w:rPr>
        <w:t xml:space="preserve">whichever date occurs last:</w:t>
      </w:r>
    </w:p>
    <w:p>
      <w:pPr>
        <w:spacing w:before="0" w:after="0" w:line="408" w:lineRule="exact"/>
        <w:ind w:left="0" w:right="0" w:firstLine="576"/>
        <w:jc w:val="left"/>
      </w:pPr>
      <w:r>
        <w:rPr>
          <w:u w:val="single"/>
        </w:rPr>
        <w:t xml:space="preserve">(I) The </w:t>
      </w:r>
      <w:r>
        <w:rPr/>
        <w:t xml:space="preserve"> date of the death</w:t>
      </w:r>
      <w:r>
        <w:t>((</w:t>
      </w:r>
      <w:r>
        <w:rPr>
          <w:strike/>
        </w:rPr>
        <w:t xml:space="preserve">,</w:t>
      </w:r>
      <w:r>
        <w:t>))</w:t>
      </w:r>
      <w:r>
        <w:rPr>
          <w:u w:val="single"/>
        </w:rPr>
        <w:t xml:space="preserve">; </w:t>
      </w:r>
    </w:p>
    <w:p>
      <w:pPr>
        <w:spacing w:before="0" w:after="0" w:line="408" w:lineRule="exact"/>
        <w:ind w:left="0" w:right="0" w:firstLine="576"/>
        <w:jc w:val="left"/>
      </w:pPr>
      <w:r>
        <w:rPr>
          <w:u w:val="single"/>
        </w:rPr>
        <w:t xml:space="preserve">(II) The date of</w:t>
      </w:r>
      <w:r>
        <w:rPr/>
        <w:t xml:space="preserve"> total disability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Federal determination of service-connected death or total disability</w:t>
      </w:r>
      <w:r>
        <w:rPr/>
        <w:t xml:space="preserve"> </w:t>
      </w:r>
      <w:r>
        <w:t>((</w:t>
      </w:r>
      <w:r>
        <w:rPr>
          <w:strike/>
        </w:rPr>
        <w:t xml:space="preserve">or federal</w:t>
      </w:r>
      <w:r>
        <w:t>))</w:t>
      </w:r>
      <w:r>
        <w:rPr>
          <w:u w:val="single"/>
        </w:rPr>
        <w:t xml:space="preserve">; or</w:t>
      </w:r>
    </w:p>
    <w:p>
      <w:pPr>
        <w:spacing w:before="0" w:after="0" w:line="408" w:lineRule="exact"/>
        <w:ind w:left="0" w:right="0" w:firstLine="576"/>
        <w:jc w:val="left"/>
      </w:pPr>
      <w:r>
        <w:rPr>
          <w:u w:val="single"/>
        </w:rPr>
        <w:t xml:space="preserve">(IV) Federal</w:t>
      </w:r>
      <w:r>
        <w:rPr/>
        <w:t xml:space="preserve"> determination of prisoner of war or missing in action status </w:t>
      </w:r>
      <w:r>
        <w:t>((</w:t>
      </w:r>
      <w:r>
        <w:rPr>
          <w:strike/>
        </w:rPr>
        <w:t xml:space="preserve">of the eligible veteran or national guard member to receive benefits under the waiver</w:t>
      </w:r>
      <w:r>
        <w:t>))</w:t>
      </w:r>
      <w:r>
        <w:rPr/>
        <w:t xml:space="preserve">. </w:t>
      </w:r>
    </w:p>
    <w:p>
      <w:pPr>
        <w:spacing w:before="0" w:after="0" w:line="408" w:lineRule="exact"/>
        <w:ind w:left="0" w:right="0" w:firstLine="576"/>
        <w:jc w:val="left"/>
      </w:pPr>
      <w:r>
        <w:rPr>
          <w:u w:val="single"/>
        </w:rPr>
        <w:t xml:space="preserve">(B)</w:t>
      </w:r>
      <w:r>
        <w:rPr/>
        <w:t xml:space="preserve">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t>((</w:t>
      </w:r>
      <w:r>
        <w:rPr>
          <w:strike/>
        </w:rPr>
        <w:t xml:space="preserve">(iii) If a death results from total disability, the surviving spouse has ten years from the date of death in which to receive benefits under the waiver.</w:t>
      </w:r>
      <w:r>
        <w:t>))</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or any other discharge if the sole reason for discharge is due to gender or sexuality.</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5270b5781df540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86e14e8ec4a1f" /><Relationship Type="http://schemas.openxmlformats.org/officeDocument/2006/relationships/footer" Target="/word/footer1.xml" Id="R5270b5781df540ea" /></Relationships>
</file>