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feb4f999e847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5715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5715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Wellman, Sheldon, Randall, and C. Wilson</w:t>
      </w:r>
    </w:p>
    <w:p/>
    <w:p>
      <w:r>
        <w:rPr>
          <w:t xml:space="preserve">Prefiled 01/06/22.</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broadband or broadband service; amending RCW 43.330.530;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statewide broadband office's objective of scalability while appreciating that a digital economy will continue to drive higher and higher speeds. Therefore, the legislature intends to move towards adequate connectivity in terms of the needs of economic development, education, and telehealth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530</w:t>
      </w:r>
      <w:r>
        <w:rPr/>
        <w:t xml:space="preserve"> and 2019 c 365 s 2 are each amended to read as follows:</w:t>
      </w:r>
    </w:p>
    <w:p>
      <w:pPr>
        <w:spacing w:before="0" w:after="0" w:line="408" w:lineRule="exact"/>
        <w:ind w:left="0" w:right="0" w:firstLine="576"/>
        <w:jc w:val="left"/>
      </w:pPr>
      <w:r>
        <w:rPr/>
        <w:t xml:space="preserve">The definitions in this section apply throughout this section and RCW 43.330.532 through 43.330.538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w:t>
      </w:r>
      <w:r>
        <w:t>((</w:t>
      </w:r>
      <w:r>
        <w:rPr>
          <w:strike/>
        </w:rPr>
        <w:t xml:space="preserve">twenty-five</w:t>
      </w:r>
      <w:r>
        <w:t>))</w:t>
      </w:r>
      <w:r>
        <w:rPr/>
        <w:t xml:space="preserve"> </w:t>
      </w:r>
      <w:r>
        <w:rPr>
          <w:u w:val="single"/>
        </w:rPr>
        <w:t xml:space="preserve">100</w:t>
      </w:r>
      <w:r>
        <w:rPr/>
        <w:t xml:space="preserve"> megabits per second download and </w:t>
      </w:r>
      <w:r>
        <w:t>((</w:t>
      </w:r>
      <w:r>
        <w:rPr>
          <w:strike/>
        </w:rPr>
        <w:t xml:space="preserve">three</w:t>
      </w:r>
      <w:r>
        <w:t>))</w:t>
      </w:r>
      <w:r>
        <w:rPr/>
        <w:t xml:space="preserve"> </w:t>
      </w:r>
      <w:r>
        <w:rPr>
          <w:u w:val="single"/>
        </w:rPr>
        <w:t xml:space="preserve">20</w:t>
      </w:r>
      <w:r>
        <w:rPr/>
        <w:t xml:space="preserv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RCW 43.330.532.</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"Unserved areas" means areas of Washington in which households and businesses lack access to broadband service, as defined by the office</w:t>
      </w:r>
      <w:r>
        <w:t>((</w:t>
      </w:r>
      <w:r>
        <w:rPr>
          <w:strike/>
        </w:rPr>
        <w:t xml:space="preserve">, except that the state's definition for broadband service may not be actual speeds less than twenty-five megabits per second download and three megabits per second upload</w:t>
      </w:r>
      <w:r>
        <w:t>))</w:t>
      </w:r>
      <w:r>
        <w:rPr/>
        <w:t xml:space="preserve">.</w:t>
      </w:r>
    </w:p>
    <w:p/>
    <w:p>
      <w:pPr>
        <w:jc w:val="center"/>
      </w:pPr>
      <w:r>
        <w:rPr>
          <w:b/>
        </w:rPr>
        <w:t>--- END ---</w:t>
      </w:r>
    </w:p>
    <w:sectPr>
      <w:pgNumType w:start="1"/>
      <w:footerReference xmlns:r="http://schemas.openxmlformats.org/officeDocument/2006/relationships" r:id="R71f5ebd262c74b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2cf4aedd7745a9" /><Relationship Type="http://schemas.openxmlformats.org/officeDocument/2006/relationships/footer" Target="/word/footer1.xml" Id="R71f5ebd262c74b92" /></Relationships>
</file>