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fa012a5b64b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1054</w:t>
      </w:r>
    </w:p>
    <w:p>
      <w:pPr>
        <w:jc w:val="center"/>
        <w:spacing w:before="480" w:after="0" w:line="240"/>
      </w:pPr>
      <w:r>
        <w:t xml:space="preserve">Chapter </w:t>
      </w:r>
      <w:r>
        <w:rPr/>
        <w:t xml:space="preserve">320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PEACE OFFICERS—TACTICS AND EQUIPMENT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55</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1054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Public Safety (originally sponsored by Representatives J. Johnson, Entenman, Dolan, Ryu, Berry, Simmons, Bateman, Kloba, Lekanoff, Duerr, Fitzgibbon, Slatter, Wylie, Ramos, Berg, Tharinger, Ramel, Ortiz-Self, Senn, Peterson, Gregerson, Valdez, Callan, Hackney, Morgan, Chopp, Cody, Ormsby, Taylor, Frame, Santos, Macri, Davis, Pollet,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tactics and equipment used by peace officers; amending RCW 10.31.040; adding a new chapter to Title 10 RCW; repealing RCW 43.101.226;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shall convene a work group to develop a model policy for the training and use of canine teams.</w:t>
      </w:r>
    </w:p>
    <w:p>
      <w:pPr>
        <w:spacing w:before="0" w:after="0" w:line="408" w:lineRule="exact"/>
        <w:ind w:left="0" w:right="0" w:firstLine="576"/>
        <w:jc w:val="left"/>
      </w:pPr>
      <w:r>
        <w:rPr/>
        <w:t xml:space="preserve">(2) The criminal justice training commission must ensure that the work group is equally represented between community and law enforcement stakeholders, including the following: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an emergency room doctor with relevant experience; Washington association of sheriffs and police chiefs; Washington state patrol; Washington fraternal order of police; Washington council of police and sheriffs; Washington state patrol troopers association; council of metropolitan police and sheriffs; teamsters local 117; and Washington state police canine association.</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Training curriculum, including the history of race and policing;</w:t>
      </w:r>
    </w:p>
    <w:p>
      <w:pPr>
        <w:spacing w:before="0" w:after="0" w:line="408" w:lineRule="exact"/>
        <w:ind w:left="0" w:right="0" w:firstLine="576"/>
        <w:jc w:val="left"/>
      </w:pPr>
      <w:r>
        <w:rPr/>
        <w:t xml:space="preserve">(b) Circumstances where the deployment of a canine may not be appropriate;</w:t>
      </w:r>
    </w:p>
    <w:p>
      <w:pPr>
        <w:spacing w:before="0" w:after="0" w:line="408" w:lineRule="exact"/>
        <w:ind w:left="0" w:right="0" w:firstLine="576"/>
        <w:jc w:val="left"/>
      </w:pPr>
      <w:r>
        <w:rPr/>
        <w:t xml:space="preserve">(c) Circumstances where deployment of a canine on leash may be appropriate;</w:t>
      </w:r>
    </w:p>
    <w:p>
      <w:pPr>
        <w:spacing w:before="0" w:after="0" w:line="408" w:lineRule="exact"/>
        <w:ind w:left="0" w:right="0" w:firstLine="576"/>
        <w:jc w:val="left"/>
      </w:pPr>
      <w:r>
        <w:rPr/>
        <w:t xml:space="preserve">(d) Strategies for reducing the overall rate of canine bites;</w:t>
      </w:r>
    </w:p>
    <w:p>
      <w:pPr>
        <w:spacing w:before="0" w:after="0" w:line="408" w:lineRule="exact"/>
        <w:ind w:left="0" w:right="0" w:firstLine="576"/>
        <w:jc w:val="left"/>
      </w:pPr>
      <w:r>
        <w:rPr/>
        <w:t xml:space="preserve">(e) Circumstances where a canine handler should consider the use of tactics other than deploying a canine;</w:t>
      </w:r>
    </w:p>
    <w:p>
      <w:pPr>
        <w:spacing w:before="0" w:after="0" w:line="408" w:lineRule="exact"/>
        <w:ind w:left="0" w:right="0" w:firstLine="576"/>
        <w:jc w:val="left"/>
      </w:pPr>
      <w:r>
        <w:rPr/>
        <w:t xml:space="preserve">(f) Explicitly prohibiting the use of canines for crowd control purposes;</w:t>
      </w:r>
    </w:p>
    <w:p>
      <w:pPr>
        <w:spacing w:before="0" w:after="0" w:line="408" w:lineRule="exact"/>
        <w:ind w:left="0" w:right="0" w:firstLine="576"/>
        <w:jc w:val="left"/>
      </w:pPr>
      <w:r>
        <w:rPr/>
        <w:t xml:space="preserve">(g) Canine reporting protocols;</w:t>
      </w:r>
    </w:p>
    <w:p>
      <w:pPr>
        <w:spacing w:before="0" w:after="0" w:line="408" w:lineRule="exact"/>
        <w:ind w:left="0" w:right="0" w:firstLine="576"/>
        <w:jc w:val="left"/>
      </w:pPr>
      <w:r>
        <w:rPr/>
        <w:t xml:space="preserve">(h) Circumstances where the use of voluntary canines and canine handlers may be appropriate; and</w:t>
      </w:r>
    </w:p>
    <w:p>
      <w:pPr>
        <w:spacing w:before="0" w:after="0" w:line="408" w:lineRule="exact"/>
        <w:ind w:left="0" w:right="0" w:firstLine="576"/>
        <w:jc w:val="left"/>
      </w:pPr>
      <w:r>
        <w:rPr/>
        <w:t xml:space="preserve">(i) Identifying circumstances that would warrant the decertification of canine teams.</w:t>
      </w:r>
    </w:p>
    <w:p>
      <w:pPr>
        <w:spacing w:before="0" w:after="0" w:line="408" w:lineRule="exact"/>
        <w:ind w:left="0" w:right="0" w:firstLine="576"/>
        <w:jc w:val="left"/>
      </w:pPr>
      <w:r>
        <w:rPr/>
        <w:t xml:space="preserve">(4) The criminal justice training commission shall publish the model policy on its website by January 1, 2022.</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"Highest elected official" means the county executive in those charter counties with an elective office of county executive, however designated, and in the case of other counties, the chair of the county legislative authority.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firearms and ammunition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t xml:space="preserve">(ii) There is reasonable suspicion a person in the vehicle has committed or is committing a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 </w:t>
      </w:r>
    </w:p>
    <w:p>
      <w:pPr>
        <w:spacing w:before="0" w:after="0" w:line="408" w:lineRule="exact"/>
        <w:ind w:left="0" w:right="0" w:firstLine="576"/>
        <w:jc w:val="left"/>
      </w:pPr>
      <w:r>
        <w:rPr/>
        <w:t xml:space="preserve">(c) The person poses an imminent threat to the safety of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pPr>
        <w:spacing w:before="0" w:after="0" w:line="408" w:lineRule="exact"/>
        <w:ind w:left="0" w:right="0" w:firstLine="576"/>
        <w:jc w:val="left"/>
      </w:pPr>
      <w:r>
        <w:rPr/>
        <w:t xml:space="preserve">(ii) 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2021.</w:t>
      </w:r>
    </w:p>
    <w:p>
      <w:pPr>
        <w:spacing w:before="0" w:after="0" w:line="408" w:lineRule="exact"/>
        <w:ind w:left="0" w:right="0" w:firstLine="576"/>
        <w:jc w:val="left"/>
      </w:pPr>
      <w:r>
        <w:rPr/>
        <w:t xml:space="preserve">Passed by the Senate April 23,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bee1824b375c465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ddbf491844b31" /><Relationship Type="http://schemas.openxmlformats.org/officeDocument/2006/relationships/footer" Target="/word/footer1.xml" Id="Rbee1824b375c4656" /></Relationships>
</file>