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2a382a9c1b4a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1271</w:t>
      </w:r>
    </w:p>
    <w:p>
      <w:pPr>
        <w:jc w:val="center"/>
        <w:spacing w:before="480" w:after="0" w:line="240"/>
      </w:pPr>
      <w:r>
        <w:t xml:space="preserve">Chapter </w:t>
      </w:r>
      <w:r>
        <w:rPr/>
        <w:t xml:space="preserve">122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COUNTY ELECTED OFFICIALS—VARIOUS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10, which becomes effective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90</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1271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Orwall, Goehner, Goodman, Thai, Fey, Pollet, and Harris-Talley</w:t>
      </w:r>
    </w:p>
    <w:p/>
    <w:p>
      <w:r>
        <w:rPr>
          <w:t xml:space="preserve">Read first time 01/19/21.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continuity of operations in the offices of county elected officials during the current COVID-19 pandemic and future public health crises; amending RCW 2.32.050, 84.41.041, 38.52.040, 70.54.430, 43.09.230, 65.04.140, 46.20.118, 6.21.030, 6.21.040, 6.21.050, 6.21.090, 6.21.100, and 84.56.020; reenacting and amending RCW 6.01.060;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county elected officials to fulfill their statutory responsibilities through continued conduct of essential functions and services during the current COVID-19 pandemic and potential future public health crises requires updating, and at times temporary waiver, of these requirements in statute. The legislature intends to update the manner in which services may be provided; maintaining access and opportunity. In addition, the legislature intends to clarify the conditions under which waiver or suspension of specific statutes may be assumed by county elected officials in order to eliminate temporary barriers to continuity of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2017 c 183 s 1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w:t>
      </w:r>
      <w:r>
        <w:rPr>
          <w:u w:val="single"/>
        </w:rPr>
        <w:t xml:space="preserve">, either in person or electronically if the proceeding is virtual,</w:t>
      </w:r>
      <w:r>
        <w:rPr/>
        <w:t xml:space="preserve">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minutes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41</w:t>
      </w:r>
      <w:r>
        <w:rPr/>
        <w:t xml:space="preserve">.</w:t>
      </w:r>
      <w:r>
        <w:t xml:space="preserve">041</w:t>
      </w:r>
      <w:r>
        <w:rPr/>
        <w:t xml:space="preserve"> and 2017 c 323 s 507 are each amended to read as follows:</w:t>
      </w:r>
    </w:p>
    <w:p>
      <w:pPr>
        <w:spacing w:before="0" w:after="0" w:line="408" w:lineRule="exact"/>
        <w:ind w:left="0" w:right="0" w:firstLine="576"/>
        <w:jc w:val="left"/>
      </w:pPr>
      <w:r>
        <w:rPr/>
        <w:t xml:space="preserve">(1) Each county assessor must cause taxable real property </w:t>
      </w:r>
      <w:r>
        <w:t>((</w:t>
      </w:r>
      <w:r>
        <w:rPr>
          <w:strike/>
        </w:rPr>
        <w:t xml:space="preserve">to be physically inspected</w:t>
      </w:r>
      <w:r>
        <w:t>))</w:t>
      </w:r>
      <w:r>
        <w:rPr/>
        <w:t xml:space="preserve"> </w:t>
      </w:r>
      <w:r>
        <w:rPr>
          <w:u w:val="single"/>
        </w:rPr>
        <w:t xml:space="preserve">characteristics to be reviewed in accordance with international association of assessing officers standards for physical inspection</w:t>
      </w:r>
      <w:r>
        <w:rPr/>
        <w:t xml:space="preserve"> and valued at least once every six years in accordance with RCW 84.41.030, and in accordance with a plan filed with and approved by the department of revenue. Such revaluation plan must provide that all taxable real property within a county must be revalued and these newly determined values placed on the assessment rolls each year. Property must be valued at one hundred percent of its true and fair value and assessed on the same basis, in accordance with RCW 84.40.030, unless specifically provided otherwise by law. During the intervals between each physical inspection of real property, the valuation of such property must be adjusted to its current true and fair value, such adjustments to be made once each year and to be based upon appropriate statistical data.</w:t>
      </w:r>
    </w:p>
    <w:p>
      <w:pPr>
        <w:spacing w:before="0" w:after="0" w:line="408" w:lineRule="exact"/>
        <w:ind w:left="0" w:right="0" w:firstLine="576"/>
        <w:jc w:val="left"/>
      </w:pPr>
      <w:r>
        <w:rPr/>
        <w:t xml:space="preserve">(2) The assessor may require property owners to submit pertinent data respecting taxable property in their control including data respecting any sale or purchase of said property within the past five years, the cost and characteristics of any improvement on the property and other facts necessary for appraisal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eighteen</w:t>
      </w:r>
      <w:r>
        <w:t>))</w:t>
      </w:r>
      <w:r>
        <w:rPr/>
        <w:t xml:space="preserve"> </w:t>
      </w:r>
      <w:r>
        <w:rPr>
          <w:u w:val="single"/>
        </w:rPr>
        <w:t xml:space="preserve">21</w:t>
      </w:r>
      <w:r>
        <w:rPr/>
        <w:t xml:space="preserve"> members who shall be appointed by the adjutant general. The membership of the council shall include, but not be limited to, representatives of city and county governments, sheriffs and police chiefs, </w:t>
      </w:r>
      <w:r>
        <w:rPr>
          <w:u w:val="single"/>
        </w:rPr>
        <w:t xml:space="preserve">county coroners and medical examiners,</w:t>
      </w:r>
      <w:r>
        <w:rPr/>
        <w:t xml:space="preserve">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430</w:t>
      </w:r>
      <w:r>
        <w:rPr/>
        <w:t xml:space="preserve"> and 2015 c 30 s 1 are each amended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chapter 30, Laws of 2015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w:t>
      </w:r>
      <w:r>
        <w:rPr>
          <w:u w:val="single"/>
        </w:rPr>
        <w:t xml:space="preserve">coroners and medical examiners,</w:t>
      </w:r>
      <w:r>
        <w:rPr/>
        <w:t xml:space="preserve">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2020 c 179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"Special purpose district" means every municipal and quasi-municipal corporation other than counties, cities, and towns. Such special purpose districts include, but are not limited to, water-sewer districts, fire protection districts, port districts, public utility districts, special districts as defined in RCW 85.38.010, lake and beach management districts, conservation districts, and irrigation districts.</w:t>
      </w:r>
    </w:p>
    <w:p>
      <w:pPr>
        <w:spacing w:before="0" w:after="0" w:line="408" w:lineRule="exact"/>
        <w:ind w:left="0" w:right="0" w:firstLine="576"/>
        <w:jc w:val="left"/>
      </w:pPr>
      <w:r>
        <w:rPr/>
        <w:t xml:space="preserve">(b) "Unauditable" means a special purpose district that the state auditor has determined to be incapable of being audited because the special purpose district has improperly maintained, failed to maintain, or failed to submit adequate accounts, records, files, or reports for an audit to be completed.</w:t>
      </w:r>
    </w:p>
    <w:p>
      <w:pPr>
        <w:spacing w:before="0" w:after="0" w:line="408" w:lineRule="exact"/>
        <w:ind w:left="0" w:right="0" w:firstLine="576"/>
        <w:jc w:val="left"/>
      </w:pPr>
      <w:r>
        <w:rPr/>
        <w:t xml:space="preserve">(2) 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 </w:t>
      </w:r>
      <w:r>
        <w:rPr>
          <w:u w:val="single"/>
        </w:rPr>
        <w:t xml:space="preserve">The state auditor may allow local governments a thirty-day extension for filing annual fiscal reports if the governor has declared an emergency pursuant to RCW 43.06.210.</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(a) A statement of all costs of ownership and operation, and of all income, of each and every public service industry owned and operated by a local government; (b) a statement of the entire public debt of every local government, to which power has been delegated by the state to create a public debt, showing the purpose for which each item of the debt was created, and the provisions made for the payment thereof; (c) a classified statement of all receipts and expenditures by any public institution; and (d)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0" w:after="0" w:line="408" w:lineRule="exact"/>
        <w:ind w:left="0" w:right="0" w:firstLine="576"/>
        <w:jc w:val="left"/>
      </w:pPr>
      <w:r>
        <w:rPr/>
        <w:t xml:space="preserve">(3)(a)(i) On or before December 31, 2020, and on or before December 31st of each year thereafter, the state auditor must search available records and notify the legislative authority of a county if any special purpose districts, located wholly or partially within the county, have been determined to be unauditable. If the boundaries of the special purpose district are located within more than one county, the state auditor must notify all legislative authorities of the counties within which the boundaries of the special purpose district lie.</w:t>
      </w:r>
    </w:p>
    <w:p>
      <w:pPr>
        <w:spacing w:before="0" w:after="0" w:line="408" w:lineRule="exact"/>
        <w:ind w:left="0" w:right="0" w:firstLine="576"/>
        <w:jc w:val="left"/>
      </w:pPr>
      <w:r>
        <w:rPr/>
        <w:t xml:space="preserve">(ii) If a county has been notified as provided in (a)(i) of this subsection (3), the special purpose district and the county auditor, acting on behalf of the special purpose district, are prohibited from issuing any warrants against the funds of the special purpose district until the district has had its report certified by the state auditor.</w:t>
      </w:r>
    </w:p>
    <w:p>
      <w:pPr>
        <w:spacing w:before="0" w:after="0" w:line="408" w:lineRule="exact"/>
        <w:ind w:left="0" w:right="0" w:firstLine="576"/>
        <w:jc w:val="left"/>
      </w:pPr>
      <w:r>
        <w:rPr/>
        <w:t xml:space="preserve">(iii) Notwithstanding (a)(ii) of this subsection (3), a county may authorize the special purpose district and the county auditor to issue warrants against the funds of the special purpose district:</w:t>
      </w:r>
    </w:p>
    <w:p>
      <w:pPr>
        <w:spacing w:before="0" w:after="0" w:line="408" w:lineRule="exact"/>
        <w:ind w:left="0" w:right="0" w:firstLine="576"/>
        <w:jc w:val="left"/>
      </w:pPr>
      <w:r>
        <w:rPr/>
        <w:t xml:space="preserve">(A) In order to prevent the discontinuation or interruption of any district services;</w:t>
      </w:r>
    </w:p>
    <w:p>
      <w:pPr>
        <w:spacing w:before="0" w:after="0" w:line="408" w:lineRule="exact"/>
        <w:ind w:left="0" w:right="0" w:firstLine="576"/>
        <w:jc w:val="left"/>
      </w:pPr>
      <w:r>
        <w:rPr/>
        <w:t xml:space="preserve">(B) For emergency or public health purposes; or</w:t>
      </w:r>
    </w:p>
    <w:p>
      <w:pPr>
        <w:spacing w:before="0" w:after="0" w:line="408" w:lineRule="exact"/>
        <w:ind w:left="0" w:right="0" w:firstLine="576"/>
        <w:jc w:val="left"/>
      </w:pPr>
      <w:r>
        <w:rPr/>
        <w:t xml:space="preserve">(C) To allow the district to carry out any district duties or responsibilities.</w:t>
      </w:r>
    </w:p>
    <w:p>
      <w:pPr>
        <w:spacing w:before="0" w:after="0" w:line="408" w:lineRule="exact"/>
        <w:ind w:left="0" w:right="0" w:firstLine="576"/>
        <w:jc w:val="left"/>
      </w:pPr>
      <w:r>
        <w:rPr/>
        <w:t xml:space="preserve">(b)(i) On or before December 31, 2020, and on or before December 31st of each year thereafter, the state auditor must search available records and notify the state treasurer if any special purpose districts have been determined to be unauditable.</w:t>
      </w:r>
    </w:p>
    <w:p>
      <w:pPr>
        <w:spacing w:before="0" w:after="0" w:line="408" w:lineRule="exact"/>
        <w:ind w:left="0" w:right="0" w:firstLine="576"/>
        <w:jc w:val="left"/>
      </w:pPr>
      <w:r>
        <w:rPr/>
        <w:t xml:space="preserve">(ii) If the state treasurer has been notified as provided in (b)(i) of this subsection (3), the state treasurer may not distribute any local sales and use taxes imposed by a special purpose district to the district until the district has had its report certified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04</w:t>
      </w:r>
      <w:r>
        <w:rPr/>
        <w:t xml:space="preserve">.</w:t>
      </w:r>
      <w:r>
        <w:t xml:space="preserve">140</w:t>
      </w:r>
      <w:r>
        <w:rPr/>
        <w:t xml:space="preserve"> and 2012 c 117 s 207 are each amended to read as follows:</w:t>
      </w:r>
    </w:p>
    <w:p>
      <w:pPr>
        <w:spacing w:before="0" w:after="0" w:line="408" w:lineRule="exact"/>
        <w:ind w:left="0" w:right="0" w:firstLine="576"/>
        <w:jc w:val="left"/>
      </w:pPr>
      <w:r>
        <w:rPr/>
        <w:t xml:space="preserve">The county auditor in his or her capacity of recorder of deeds is sole custodian of all books in which are recorded deeds, mortgages, judgments, liens, incumbrances, and other instruments of writing, indexes thereto, maps, charts, town plats, survey and other books and papers constituting the records and files in said office of recorder of deeds, and all such records and files are, and shall be, matters of public information, free of charge to any and all persons demanding to inspect or to examine the same, or to search the same for titles of property. It is said recorder's duty to arrange in suitable places the indexes of said books of record, and when practicable, the record books themselves, to the end that the same may be accessible to the public and convenient for said public inspection, examination, and search, and not interfere with the said auditor's personal control and responsibility for the same, or prevent him or her from promptly furnishing the said records and files of his or her said office to persons demanding any information from the same. The said auditor or recorder must and shall, upon demand, and without charge, freely permit any and all persons, during reasonable office hours, to inspect, examine, and search any or all of the records and files of his or her said office, and to gather any information therefrom, and to make any desired notes or memoranda about or concerning the same, and to prepare an abstract or abstracts of title to any and all property therein contained. </w:t>
      </w:r>
      <w:r>
        <w:rPr>
          <w:u w:val="single"/>
        </w:rPr>
        <w:t xml:space="preserve">The county auditor has fulfilled this obligation regarding those records that can be accessed by the public on the county auditor's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118</w:t>
      </w:r>
      <w:r>
        <w:rPr/>
        <w:t xml:space="preserve"> and 2009 c 366 s 1 are each amended to read as follows:</w:t>
      </w:r>
    </w:p>
    <w:p>
      <w:pPr>
        <w:spacing w:before="0" w:after="0" w:line="408" w:lineRule="exact"/>
        <w:ind w:left="0" w:right="0" w:firstLine="576"/>
        <w:jc w:val="left"/>
      </w:pPr>
      <w:r>
        <w:rPr/>
        <w:t xml:space="preserve">(1) The department shall maintain a negative file. It shall contain negatives of all pictures taken by the department of licensing as authorized by this chapter. Negatives in the file shall not be available for public inspection and copying under chapter 42.56 RCW.</w:t>
      </w:r>
    </w:p>
    <w:p>
      <w:pPr>
        <w:spacing w:before="0" w:after="0" w:line="408" w:lineRule="exact"/>
        <w:ind w:left="0" w:right="0" w:firstLine="576"/>
        <w:jc w:val="left"/>
      </w:pPr>
      <w:r>
        <w:rPr/>
        <w:t xml:space="preserve">(2) The department may make the file available to official governmental enforcement agencies to assist in the investigation by the agencies of suspected criminal activity or for the purposes of verifying identity when a law enforcement officer is authorized by law to request identification from an individual.</w:t>
      </w:r>
    </w:p>
    <w:p>
      <w:pPr>
        <w:spacing w:before="0" w:after="0" w:line="408" w:lineRule="exact"/>
        <w:ind w:left="0" w:right="0" w:firstLine="576"/>
        <w:jc w:val="left"/>
      </w:pPr>
      <w:r>
        <w:rPr/>
        <w:t xml:space="preserve">(3) The department shall make the file available to the office of the secretary of state, at the expense of the secretary of state, to assist in maintenance of the statewide voter registration database.</w:t>
      </w:r>
    </w:p>
    <w:p>
      <w:pPr>
        <w:spacing w:before="0" w:after="0" w:line="408" w:lineRule="exact"/>
        <w:ind w:left="0" w:right="0" w:firstLine="576"/>
        <w:jc w:val="left"/>
      </w:pPr>
      <w:r>
        <w:rPr/>
        <w:t xml:space="preserve">(4) The department may also provide a print to the driver's next of kin in the event the driver is deceased.</w:t>
      </w:r>
    </w:p>
    <w:p>
      <w:pPr>
        <w:spacing w:before="0" w:after="0" w:line="408" w:lineRule="exact"/>
        <w:ind w:left="0" w:right="0" w:firstLine="576"/>
        <w:jc w:val="left"/>
      </w:pPr>
      <w:r>
        <w:rPr>
          <w:u w:val="single"/>
        </w:rPr>
        <w:t xml:space="preserve">(5) The department shall make the file available to the county coroner or medical examiner for the purpose of identifying a deceased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2019 c 371 s 2 and 2019 c 227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"Consumer debt" means any obligation or alleged obligation of a consumer to pay money arising out of a transaction in which the money, property, insurance, or services which are the subject of the transaction are primarily for personal, family, or household purposes. Consumer debt includes medical debt.</w:t>
      </w:r>
    </w:p>
    <w:p>
      <w:pPr>
        <w:spacing w:before="0" w:after="0" w:line="408" w:lineRule="exact"/>
        <w:ind w:left="0" w:right="0" w:firstLine="576"/>
        <w:jc w:val="left"/>
      </w:pPr>
      <w:r>
        <w:rPr/>
        <w:t xml:space="preserve">(3) "Medical debt" has the same meaning as provided in RCW 19.16.100.</w:t>
      </w:r>
    </w:p>
    <w:p>
      <w:pPr>
        <w:spacing w:before="0" w:after="0" w:line="408" w:lineRule="exact"/>
        <w:ind w:left="0" w:right="0" w:firstLine="576"/>
        <w:jc w:val="left"/>
      </w:pPr>
      <w:r>
        <w:rPr/>
        <w:t xml:space="preserve">(4)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0" w:after="0" w:line="408" w:lineRule="exact"/>
        <w:ind w:left="0" w:right="0" w:firstLine="576"/>
        <w:jc w:val="left"/>
      </w:pPr>
      <w:r>
        <w:rPr>
          <w:u w:val="single"/>
        </w:rPr>
        <w:t xml:space="preserve">(5) "Public auction sale by electronic media" has the same meaning as provided in RCW 36.16.145.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030</w:t>
      </w:r>
      <w:r>
        <w:rPr/>
        <w:t xml:space="preserve"> and 1987 c 442 s 603 are each amended to read as follows:</w:t>
      </w:r>
    </w:p>
    <w:p>
      <w:pPr>
        <w:spacing w:before="0" w:after="0" w:line="408" w:lineRule="exact"/>
        <w:ind w:left="0" w:right="0" w:firstLine="576"/>
        <w:jc w:val="left"/>
      </w:pPr>
      <w:r>
        <w:rPr/>
        <w:t xml:space="preserve">Before the sale of real property under execution, order of sale, or decree, notice of the sale shall be given as follows:</w:t>
      </w:r>
    </w:p>
    <w:p>
      <w:pPr>
        <w:spacing w:before="0" w:after="0" w:line="408" w:lineRule="exact"/>
        <w:ind w:left="0" w:right="0" w:firstLine="576"/>
        <w:jc w:val="left"/>
      </w:pPr>
      <w:r>
        <w:rPr/>
        <w:t xml:space="preserve">(1) The judgment creditor shall:</w:t>
      </w:r>
    </w:p>
    <w:p>
      <w:pPr>
        <w:spacing w:before="0" w:after="0" w:line="408" w:lineRule="exact"/>
        <w:ind w:left="0" w:right="0" w:firstLine="576"/>
        <w:jc w:val="left"/>
      </w:pPr>
      <w:r>
        <w:rPr/>
        <w:t xml:space="preserve">(a) Not less than thirty days prior to the date of sale, cause a copy of the notice in the form provided in RCW 6.21.040 to be (i) served on the judgment debtor or debtors and each of them in the same manner as a summons in a civil action, or (ii) transmitted both by regular mail and by certified mail, return receipt requested, to the judgment debtor or debtors, and to each of them separately if there is more than one judgment debtor, at each judgment debtor's last known address; and</w:t>
      </w:r>
    </w:p>
    <w:p>
      <w:pPr>
        <w:spacing w:before="0" w:after="0" w:line="408" w:lineRule="exact"/>
        <w:ind w:left="0" w:right="0" w:firstLine="576"/>
        <w:jc w:val="left"/>
      </w:pPr>
      <w:r>
        <w:rPr/>
        <w:t xml:space="preserve">(b) Not less than thirty days prior to the date of sale, mail a copy of the notice of sale to the attorney of record for the judgment debtor, if any; and</w:t>
      </w:r>
    </w:p>
    <w:p>
      <w:pPr>
        <w:spacing w:before="0" w:after="0" w:line="408" w:lineRule="exact"/>
        <w:ind w:left="0" w:right="0" w:firstLine="576"/>
        <w:jc w:val="left"/>
      </w:pPr>
      <w:r>
        <w:rPr/>
        <w:t xml:space="preserve">(c) File an affidavit with the court that the judgment creditor has complied with the notice requirements of this section.</w:t>
      </w:r>
    </w:p>
    <w:p>
      <w:pPr>
        <w:spacing w:before="0" w:after="0" w:line="408" w:lineRule="exact"/>
        <w:ind w:left="0" w:right="0" w:firstLine="576"/>
        <w:jc w:val="left"/>
      </w:pPr>
      <w:r>
        <w:rPr/>
        <w:t xml:space="preserve">(2) The sheriff shall:</w:t>
      </w:r>
    </w:p>
    <w:p>
      <w:pPr>
        <w:spacing w:before="0" w:after="0" w:line="408" w:lineRule="exact"/>
        <w:ind w:left="0" w:right="0" w:firstLine="576"/>
        <w:jc w:val="left"/>
      </w:pPr>
      <w:r>
        <w:rPr/>
        <w:t xml:space="preserve">(a) For a period of not less than four weeks prior to the date of sale, post a notice in the form provided in RCW 6.21.040, particularly describing the property, in two public places in the county in which the property is located, one of which shall be at the courthouse door, </w:t>
      </w:r>
      <w:r>
        <w:t>((</w:t>
      </w:r>
      <w:r>
        <w:rPr>
          <w:strike/>
        </w:rPr>
        <w:t xml:space="preserve">where the property is to be sold,</w:t>
      </w:r>
      <w:r>
        <w:t>))</w:t>
      </w:r>
      <w:r>
        <w:rPr/>
        <w:t xml:space="preserve"> and in case of improved real estate, one of which shall be at the front door of the principal building constituting such improvement; and</w:t>
      </w:r>
    </w:p>
    <w:p>
      <w:pPr>
        <w:spacing w:before="0" w:after="0" w:line="408" w:lineRule="exact"/>
        <w:ind w:left="0" w:right="0" w:firstLine="576"/>
        <w:jc w:val="left"/>
      </w:pPr>
      <w:r>
        <w:rPr/>
        <w:t xml:space="preserve">(b) Publish a notice of the sale once a week, consecutively, for the same period, in any daily or weekly legal newspaper of general circulation published in the county in which the real property to be sold is situated, but if there is more than one legal newspaper published in the county, then the plaintiff or moving party in the action, suit, or proceeding has the exclusive right to designate in which of the qualified newspapers the notice shall be published, and if there is no qualified legal newspaper published in the county, then the notice shall be published in a qualified legal newspaper published in a contiguous county, as designated by the plaintiff or moving party. The published notice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420"/>
        <w:gridCol w:w="1380"/>
        <w:gridCol w:w="540"/>
        <w:gridCol w:w="240"/>
        <w:gridCol w:w="2280"/>
      </w:tblGrid>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800" w:type="dxa"/>
            <w:vAlign w:val="top"/>
            <w:tcMar>
              <w:left w:w="120"/>
            </w:tcMar>
            <w:tcMar>
              <w:right w:w="120"/>
            </w:tcMar>
            <w:tcMar>
              <w:top w:w="0"/>
            </w:tcMar>
            <w:tcMar>
              <w:bottom w:w="0"/>
            </w:tcMar>
          </w:tcPr>
          <w:p>
            <w:pPr>
              <w:spacing w:before="120" w:after="0" w:line="408" w:lineRule="exact"/>
              <w:ind w:left="0" w:right="0" w:firstLine="0"/>
              <w:jc w:val="center"/>
            </w:pPr>
            <w:r>
              <w:rPr>
                <w:rFonts w:ascii="Times New Roman" w:hAnsi="Times New Roman"/>
                <w:sz w:val="20"/>
              </w:rPr>
              <w:t xml:space="preserve">Plaintiff,</w:t>
            </w:r>
          </w:p>
          <w:p>
            <w:pPr>
              <w:spacing w:before="12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2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20"/>
              </w:rPr>
              <w:t xml:space="preserve">CAUSE NO.</w:t>
            </w:r>
          </w:p>
          <w:p>
            <w:pPr>
              <w:spacing w:before="0" w:after="0" w:line="408" w:lineRule="exact"/>
              <w:ind w:left="0" w:right="0" w:firstLine="0"/>
              <w:jc w:val="both"/>
            </w:pPr>
            <w:r>
              <w:rPr>
                <w:rFonts w:ascii="Times New Roman" w:hAnsi="Times New Roman"/>
                <w:sz w:val="20"/>
              </w:rPr>
              <w:t xml:space="preserve">SHERIFF'S PUBLIC</w:t>
            </w:r>
          </w:p>
          <w:p>
            <w:pPr>
              <w:spacing w:before="0" w:after="0" w:line="408" w:lineRule="exact"/>
              <w:ind w:left="0" w:right="0" w:firstLine="0"/>
              <w:jc w:val="both"/>
            </w:pPr>
            <w:r>
              <w:rPr>
                <w:rFonts w:ascii="Times New Roman" w:hAnsi="Times New Roman"/>
                <w:sz w:val="20"/>
              </w:rPr>
              <w:t xml:space="preserve">NOTICE OF SALE OF</w:t>
            </w:r>
          </w:p>
          <w:p>
            <w:pPr>
              <w:spacing w:before="0" w:after="0" w:line="408" w:lineRule="exact"/>
              <w:ind w:left="0" w:right="0" w:firstLine="0"/>
              <w:jc w:val="both"/>
            </w:pPr>
            <w:r>
              <w:rPr>
                <w:rFonts w:ascii="Times New Roman" w:hAnsi="Times New Roman"/>
                <w:sz w:val="20"/>
              </w:rPr>
              <w:t xml:space="preserve">REAL PROPERTY</w:t>
            </w:r>
          </w:p>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If developed, the property address is:   . . . . . .</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Time: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Date: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tcW w:w="420" w:type="dxa"/>
            <w:vAlign w:val="top"/>
            <w:tcMar>
              <w:left w:w="120"/>
            </w:tcMar>
            <w:tcMar>
              <w:right w:w="120"/>
            </w:tcMar>
            <w:tcMar>
              <w:top w:w="0"/>
            </w:tcMar>
            <w:tcMar>
              <w:bottom w:w="0"/>
            </w:tcMar>
          </w:tcPr>
          <w:p>
            <w:pPr>
              <w:spacing w:before="0" w:after="0" w:line="408" w:lineRule="exact"/>
              <w:ind w:left="0" w:right="0" w:firstLine="0"/>
              <w:jc w:val="both"/>
            </w:pPr>
          </w:p>
        </w:tc>
        <w:tc>
          <w:tcPr>
            <w:tcW w:w="1380" w:type="dxa"/>
            <w:vAlign w:val="top"/>
            <w:tcMar>
              <w:left w:w="120"/>
            </w:tcMar>
            <w:tcMar>
              <w:right w:w="120"/>
            </w:tcMar>
            <w:tcMar>
              <w:top w:w="0"/>
            </w:tcMar>
            <w:tcMar>
              <w:bottom w:w="0"/>
            </w:tcMar>
          </w:tcPr>
          <w:p>
            <w:pPr>
              <w:spacing w:before="0" w:after="0" w:line="408" w:lineRule="exact"/>
              <w:ind w:left="0" w:right="0" w:firstLine="0"/>
              <w:jc w:val="both"/>
              <w:tabs>
                <w:tab w:val="right" w:leader="dot" w:pos="1368"/>
              </w:tabs>
            </w:pPr>
            <w:r>
              <w:rPr>
                <w:rFonts w:ascii="Times New Roman" w:hAnsi="Times New Roman"/>
                <w:sz w:val="20"/>
              </w:rPr>
              <w:t xml:space="preserve">Place: </w:t>
            </w:r>
            <w:r>
              <w:tab/>
            </w:r>
          </w:p>
        </w:tc>
        <w:tc>
          <w:tcPr>
            <w:tcW w:w="540" w:type="dxa"/>
            <w:vAlign w:val="top"/>
            <w:tcMar>
              <w:left w:w="120"/>
            </w:tcMar>
            <w:tcMar>
              <w:right w:w="120"/>
            </w:tcMar>
            <w:tcMar>
              <w:top w:w="0"/>
            </w:tcMar>
            <w:tcMar>
              <w:bottom w:w="0"/>
            </w:tcMar>
          </w:tcPr>
          <w:p>
            <w:pPr>
              <w:spacing w:before="0" w:after="0" w:line="408" w:lineRule="exact"/>
              <w:ind w:left="0" w:right="0" w:firstLine="0"/>
              <w:jc w:val="both"/>
            </w:pPr>
          </w:p>
        </w:tc>
        <w:tc>
          <w:tcPr>
            <w:tcW w:w="240" w:type="dxa"/>
            <w:vAlign w:val="top"/>
            <w:tcMar>
              <w:left w:w="120"/>
            </w:tcMar>
            <w:tcMar>
              <w:right w:w="120"/>
            </w:tcMar>
            <w:tcMar>
              <w:top w:w="0"/>
            </w:tcMar>
            <w:tcMar>
              <w:bottom w:w="0"/>
            </w:tcMar>
          </w:tcPr>
          <w:p>
            <w:pPr>
              <w:spacing w:before="0" w:after="0" w:line="408" w:lineRule="exact"/>
              <w:ind w:left="0" w:right="0" w:firstLine="0"/>
              <w:jc w:val="both"/>
            </w:pPr>
          </w:p>
        </w:tc>
        <w:tc>
          <w:tcPr>
            <w:tcW w:w="2280" w:type="dxa"/>
            <w:vAlign w:val="top"/>
            <w:tcMar>
              <w:left w:w="120"/>
            </w:tcMar>
            <w:tcMar>
              <w:right w:w="120"/>
            </w:tcMar>
            <w:tcMar>
              <w:top w:w="0"/>
            </w:tcMar>
            <w:tcMar>
              <w:bottom w:w="0"/>
            </w:tcMar>
          </w:tcPr>
          <w:p>
            <w:pPr>
              <w:spacing w:before="0" w:after="0" w:line="408" w:lineRule="exact"/>
              <w:ind w:left="0" w:right="0" w:firstLine="0"/>
              <w:jc w:val="both"/>
            </w:pP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Address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City </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180"/>
              <w:jc w:val="both"/>
              <w:tabs>
                <w:tab w:val="right" w:leader="dot" w:pos="2508"/>
              </w:tabs>
            </w:pPr>
            <w:r>
              <w:rPr>
                <w:rFonts w:ascii="Times New Roman" w:hAnsi="Times New Roman"/>
                <w:sz w:val="20"/>
              </w:rPr>
              <w:t xml:space="preserve">Washington 9</w:t>
            </w:r>
            <w:r>
              <w:tab/>
            </w:r>
          </w:p>
        </w:tc>
      </w:tr>
      <w:tr>
        <w:tc>
          <w:tcPr>
            <w:gridSpan w:val="3"/>
            <w:tcW w:w="234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2520" w:type="dxa"/>
            <w:vAlign w:val="top"/>
            <w:tcMar>
              <w:left w:w="120"/>
            </w:tcMar>
            <w:tcMar>
              <w:right w:w="120"/>
            </w:tcMar>
            <w:tcMar>
              <w:top w:w="0"/>
            </w:tcMar>
            <w:tcMar>
              <w:bottom w:w="0"/>
            </w:tcMar>
          </w:tcPr>
          <w:p>
            <w:pPr>
              <w:spacing w:before="0" w:after="0" w:line="408" w:lineRule="exact"/>
              <w:ind w:left="0" w:right="0" w:firstLine="0"/>
              <w:jc w:val="both"/>
              <w:tabs>
                <w:tab w:val="right" w:leader="dot" w:pos="2508"/>
              </w:tabs>
            </w:pPr>
            <w:r>
              <w:rPr>
                <w:rFonts w:ascii="Times New Roman" w:hAnsi="Times New Roman"/>
                <w:sz w:val="20"/>
              </w:rPr>
              <w:t xml:space="preserve">Phone (. . .) </w:t>
            </w:r>
            <w:r>
              <w:tab/>
            </w:r>
          </w:p>
        </w:tc>
      </w:tr>
    </w:tbl>
    <w:p>
      <w:pPr>
        <w:spacing w:before="0" w:after="0" w:line="408" w:lineRule="exact"/>
        <w:ind w:left="0" w:right="0" w:firstLine="576"/>
        <w:jc w:val="left"/>
      </w:pPr>
      <w:r>
        <w:rPr>
          <w:u w:val="single"/>
        </w:rPr>
        <w:t xml:space="preserve">(c) If the sale is to take place via electronic media, notice of the public sale shall also be posted on the website hosting the auction sale for a period not less than four weeks prior to the date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2016 c 202 s 1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Mar>
              <w:left w:w="0"/>
            </w:tcMar>
            <w:tcMar>
              <w:right w:w="0"/>
            </w:tcMar>
            <w:tcMar>
              <w:top w:w="0"/>
            </w:tcMar>
            <w:tcMar>
              <w:bottom w:w="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Mar>
              <w:left w:w="0"/>
            </w:tcMar>
            <w:tcMar>
              <w:right w:w="0"/>
            </w:tcMar>
            <w:tcMar>
              <w:top w:w="0"/>
            </w:tcMar>
            <w:tcMar>
              <w:bottom w:w="0"/>
            </w:tcMar>
          </w:tcPr>
          <w:p>
            <w:pPr>
              <w:spacing w:before="0" w:after="0" w:line="408" w:lineRule="exact"/>
              <w:ind w:left="0" w:right="0" w:firstLine="0"/>
              <w:jc w:val="both"/>
            </w:pPr>
          </w:p>
        </w:tc>
        <w:tc>
          <w:tcPr>
            <w:gridSpan w:val="4"/>
            <w:tcW w:w="44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if the sale is to be conducted by electronic media, include the web address of the sale website.</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1.  No redemption rights after sale.</w:t>
            </w:r>
          </w:p>
        </w:tc>
      </w:tr>
      <w:tr>
        <w:tc>
          <w:tcPr>
            <w:gridSpan w:val="5"/>
            <w:tcW w:w="4860" w:type="dxa"/>
            <w:vAlign w:val="top"/>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  2.  A redemption period of eight months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180"/>
              <w:jc w:val="both"/>
            </w:pPr>
            <w:r>
              <w:rPr>
                <w:rFonts w:ascii="Times New Roman" w:hAnsi="Times New Roman"/>
                <w:sz w:val="20"/>
              </w:rPr>
              <w:t xml:space="preserve">□  3.  A redemption period of one year which will expire at 4:30 p.m. on the  . . . . day of  . . . . . ., (year) . . . .</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vMerge w:val="restart"/>
            <w:tcMar>
              <w:left w:w="0"/>
            </w:tcMar>
            <w:tcMar>
              <w:right w:w="0"/>
            </w:tcMar>
            <w:tcMar>
              <w:top w:w="0"/>
            </w:tcMar>
            <w:tcMar>
              <w:bottom w:w="0"/>
            </w:tcMar>
          </w:tcPr>
          <w:p>
            <w:pPr>
              <w:spacing w:before="0" w:after="0" w:line="408" w:lineRule="exact"/>
              <w:ind w:left="0" w:right="0" w:firstLine="180"/>
              <w:jc w:val="both"/>
            </w:pPr>
            <w:r>
              <w:rPr>
                <w:rFonts w:ascii="Times New Roman" w:hAnsi="Times New Roman"/>
                <w:sz w:val="20"/>
              </w:rPr>
              <w:t xml:space="preserve">IMPORTANT NOTICE: IF THE JUDGMENT DEBTOR OR DEBTORS DO NOT REDEEM THE PROPERTY BY 4:30 p.m. ON THE  . . . . DAY OF  . . . . . ., (year) . . . ., THE END OF THE REDEMPTION PERIOD, THE PURCHASER AT THE SHERIFF'S SALE WILL BECOME THE OWNER AND MAY EVICT THE OCCUPANT FROM THE PROPERTY UNLESS THE OCCUPANT IS A TENANT HOLDING UNDER AN UNEXPIRED LEASE. IF THE PROPERTY TO BE SOLD</w:t>
            </w:r>
          </w:p>
        </w:tc>
      </w:tr>
      <w:tr>
        <w:tc>
          <w:tcPr>
            <w:gridSpan w:val="5"/>
            <w:tcW w:w="4860" w:type="dxa"/>
            <w:vAlign w:val="top"/>
            <w:tcMar>
              <w:left w:w="0"/>
            </w:tcMar>
            <w:tcMar>
              <w:right w:w="0"/>
            </w:tcMar>
            <w:tcMar>
              <w:top w:w="0"/>
            </w:tcMar>
            <w:tcMar>
              <w:bottom w:w="0"/>
            </w:tcMar>
          </w:tcPr>
          <w:p>
            <w:pPr>
              <w:spacing w:before="0" w:after="120" w:line="408" w:lineRule="exact"/>
              <w:ind w:left="0" w:right="0" w:firstLine="0"/>
              <w:jc w:val="both"/>
            </w:pPr>
            <w:r>
              <w:rPr>
                <w:rFonts w:ascii="Times New Roman" w:hAnsi="Times New Roman"/>
                <w:sz w:val="20"/>
              </w:rPr>
              <w:t xml:space="preserve">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 . . . . . SHERIFF-DIRECTOR,  . . . . . . COUNTY, WASHINGTON.</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Mar>
              <w:left w:w="0"/>
            </w:tcMar>
            <w:tcMar>
              <w:right w:w="0"/>
            </w:tcMar>
            <w:tcMar>
              <w:top w:w="0"/>
            </w:tcMar>
            <w:tcMar>
              <w:bottom w:w="0"/>
            </w:tcMar>
          </w:tcPr>
          <w:p>
            <w:pPr>
              <w:spacing w:before="0" w:after="0" w:line="408" w:lineRule="exact"/>
              <w:ind w:left="0" w:right="0" w:firstLine="0"/>
              <w:jc w:val="both"/>
            </w:pPr>
          </w:p>
        </w:tc>
        <w:tc>
          <w:tcPr>
            <w:gridSpan w:val="2"/>
            <w:tcW w:w="302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Mar>
              <w:left w:w="0"/>
            </w:tcMar>
            <w:tcMar>
              <w:right w:w="0"/>
            </w:tcMar>
            <w:tcMar>
              <w:top w:w="0"/>
            </w:tcMar>
            <w:tcMar>
              <w:bottom w:w="0"/>
            </w:tcMar>
          </w:tcPr>
          <w:p>
            <w:pPr>
              <w:spacing w:before="0" w:after="0" w:line="408" w:lineRule="exact"/>
              <w:ind w:left="0" w:right="0" w:firstLine="0"/>
              <w:jc w:val="both"/>
            </w:pPr>
          </w:p>
        </w:tc>
        <w:tc>
          <w:tcPr>
            <w:gridSpan w:val="3"/>
            <w:tcW w:w="3260" w:type="dxa"/>
            <w:vAlign w:val="top"/>
            <w:tcMar>
              <w:left w:w="0"/>
            </w:tcMar>
            <w:tcMar>
              <w:right w:w="0"/>
            </w:tcMar>
            <w:tcMar>
              <w:top w:w="0"/>
            </w:tcMar>
            <w:tcMar>
              <w:bottom w:w="0"/>
            </w:tcMar>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050</w:t>
      </w:r>
      <w:r>
        <w:rPr/>
        <w:t xml:space="preserve"> and 1987 c 442 s 605 are each amended to read as follows:</w:t>
      </w:r>
    </w:p>
    <w:p>
      <w:pPr>
        <w:spacing w:before="0" w:after="0" w:line="408" w:lineRule="exact"/>
        <w:ind w:left="0" w:right="0" w:firstLine="576"/>
        <w:jc w:val="left"/>
      </w:pPr>
      <w:r>
        <w:rPr/>
        <w:t xml:space="preserve">(1) All sales of property under execution, order of sale, or decree, shall be made by auction between nine o'clock in the morning and four o'clock in the afternoon. Sale of a public franchise under execution or order of sale on foreclosure must be made at the front door of the courthouse in the county in which the franchise was granted </w:t>
      </w:r>
      <w:r>
        <w:rPr>
          <w:u w:val="single"/>
        </w:rPr>
        <w:t xml:space="preserve">or by public auction sale by electronic media</w:t>
      </w:r>
      <w:r>
        <w:rPr/>
        <w:t xml:space="preserve">. Sales of real property shall be made at the courthouse door </w:t>
      </w:r>
      <w:r>
        <w:rPr>
          <w:u w:val="single"/>
        </w:rPr>
        <w:t xml:space="preserve">or by public auction sale by electronic media</w:t>
      </w:r>
      <w:r>
        <w:rPr/>
        <w:t xml:space="preserve"> on Friday unless Friday is a legal holiday and then the sale shall be held on the next following regular business day.</w:t>
      </w:r>
    </w:p>
    <w:p>
      <w:pPr>
        <w:spacing w:before="0" w:after="0" w:line="408" w:lineRule="exact"/>
        <w:ind w:left="0" w:right="0" w:firstLine="576"/>
        <w:jc w:val="left"/>
      </w:pPr>
      <w:r>
        <w:rPr/>
        <w:t xml:space="preserve">(2) If at the time appointed for the sale the sheriff is prevented from attending at the place appointed or, being present, should deem it for the advantage of all concerned to postpone the sale for want of purchasers, or other sufficient cause, the sheriff may postpone the sale not exceeding one week next after the day appointed, and so from time to time for the like cause, giving notice of every adjournment by public proclamation made at the same time, and by posting written notices of such adjournment under the notices of sale originally posted. The sheriff for like causes may also adjourn the sale from time to time, not exceeding thirty days beyond the day at which the writ is made returnable, with the consent of the plaintiff indorsed upon the writ.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090</w:t>
      </w:r>
      <w:r>
        <w:rPr/>
        <w:t xml:space="preserve"> and 1987 c 442 s 609 are each amended to read as follows:</w:t>
      </w:r>
    </w:p>
    <w:p>
      <w:pPr>
        <w:spacing w:before="0" w:after="0" w:line="408" w:lineRule="exact"/>
        <w:ind w:left="0" w:right="0" w:firstLine="576"/>
        <w:jc w:val="left"/>
      </w:pPr>
      <w:r>
        <w:rPr/>
        <w:t xml:space="preserve">(1)</w:t>
      </w:r>
      <w:r>
        <w:rPr>
          <w:u w:val="single"/>
        </w:rPr>
        <w:t xml:space="preserve">(a)</w:t>
      </w:r>
      <w:r>
        <w:rPr/>
        <w:t xml:space="preserve"> The form and manner of selling real estate by execution shall be as follows: The sheriff shall proclaim aloud at the place of sale, in the hearing of all the bystanders: "I am about to sell the following tracts of real estate (here reading the description,) upon the following execution:" (here reading the execution). The sheriff shall also state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u w:val="single"/>
        </w:rPr>
        <w:t xml:space="preserve">(b) If the sale is by electronic media, a copy of the execution shall be posted on the website hosting the auction sale. The website shall also include a statement from the sheriff that states the amount that is required upon the execution, which shall include damages, interests and costs up to the day of sale, and increased costs. The sheriff shall then offer the land for sale.</w:t>
      </w:r>
    </w:p>
    <w:p>
      <w:pPr>
        <w:spacing w:before="0" w:after="0" w:line="408" w:lineRule="exact"/>
        <w:ind w:left="0" w:right="0" w:firstLine="576"/>
        <w:jc w:val="left"/>
      </w:pPr>
      <w:r>
        <w:rPr/>
        <w:t xml:space="preserve">(2) If the sale is of real property consisting of several known lots or parcels, they shall be sold separately or otherwise as the sheriff deems likely to bring the highest price, except that if an interest in a portion of such real property is claimed by a third person who, by request directed to the sheriff in writing prior to the sale or orally or in writing at the sale before the bidding is begun, requests that it be sold separately, such portion shall be sold separately. Bids on all land except town lots may be by the acre or by tract or parcel.</w:t>
      </w:r>
    </w:p>
    <w:p>
      <w:pPr>
        <w:spacing w:before="0" w:after="0" w:line="408" w:lineRule="exact"/>
        <w:ind w:left="0" w:right="0" w:firstLine="576"/>
        <w:jc w:val="left"/>
      </w:pPr>
      <w:r>
        <w:rPr/>
        <w:t xml:space="preserve">(3) If the land is sold by the acre and any fewer number of acres than the whole tract or parcel is sold, it shall be measured off to the purchaser in a square form, from the northeast corner of the tract or parcel, unless some person claiming an interest in the land, by request directed to the sheriff in writing prior to the sale or orally or in writing at the sale before the bidding is begun, requests that the land sold be taken from some other part or in some other form; in such case, if the request is reasonable, the officer making the sale shall sell accordingly.</w:t>
      </w:r>
    </w:p>
    <w:p>
      <w:pPr>
        <w:spacing w:before="0" w:after="0" w:line="408" w:lineRule="exact"/>
        <w:ind w:left="0" w:right="0" w:firstLine="576"/>
        <w:jc w:val="left"/>
      </w:pPr>
      <w:r>
        <w:rPr/>
        <w:t xml:space="preserve">(4) If an entire tract or parcel of land is sold by the acre, it shall not be measured but shall be deemed and taken to contain the number of acres named in the description, and be paid for accordingly; and if the number of acres is not contained in the description, the officer shall declare according to his or her judgment how many acres are contained therein, which shall be deemed and taken to be the true number of acres.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100</w:t>
      </w:r>
      <w:r>
        <w:rPr/>
        <w:t xml:space="preserve"> and 1987 c 442 s 610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officer shall strike off the land to the highest bidder, who shall forthwith pay the money bid to the officer</w:t>
      </w:r>
      <w:r>
        <w:t>((</w:t>
      </w:r>
      <w:r>
        <w:rPr>
          <w:strike/>
        </w:rPr>
        <w:t xml:space="preserve">, who shall return the money with the execution and the report of proceedings on the execution to the clerk of the court from which the execution issued: PROVIDED, HOWEVER, That when</w:t>
      </w:r>
      <w:r>
        <w:t>))</w:t>
      </w:r>
      <w:r>
        <w:rPr/>
        <w:t xml:space="preserve"> </w:t>
      </w:r>
      <w:r>
        <w:rPr>
          <w:u w:val="single"/>
        </w:rPr>
        <w:t xml:space="preserve">or to their agent conducting the sale by electronic media. The sheriff or their agent conducting the sale by electronic media shall tender the money to the clerk of the court that issued the writ.</w:t>
      </w:r>
    </w:p>
    <w:p>
      <w:pPr>
        <w:spacing w:before="0" w:after="0" w:line="408" w:lineRule="exact"/>
        <w:ind w:left="0" w:right="0" w:firstLine="576"/>
        <w:jc w:val="left"/>
      </w:pPr>
      <w:r>
        <w:rPr>
          <w:u w:val="single"/>
        </w:rPr>
        <w:t xml:space="preserve">(b) When</w:t>
      </w:r>
      <w:r>
        <w:rPr/>
        <w:t xml:space="preserve"> final judgment shall have been entered in the supreme court or the court of appeals and the execution upon which sale has been made issued from said court, the return shall be made to the superior court in which the action was originally commenced, and the same proceedings shall be had as though execution had issued from that superior court.</w:t>
      </w:r>
    </w:p>
    <w:p>
      <w:pPr>
        <w:spacing w:before="0" w:after="0" w:line="408" w:lineRule="exact"/>
        <w:ind w:left="0" w:right="0" w:firstLine="576"/>
        <w:jc w:val="left"/>
      </w:pPr>
      <w:r>
        <w:rPr/>
        <w:t xml:space="preserve">(2) At the time of the sale, the sheriff shall prepare a certificate of the sale, containing a particular description of the property sold, the price bid for each distinct lot or parcel, and the whole price paid; and when subject to redemption, it shall be so stated. The matters contained in such certificate shall be substantially stated in the sheriff's return of proceedings upon the writ. Upon receipt of the purchase price, the sheriff shall give a copy of the certificate to the purchaser and the original certificate to the clerk of the court with the return on the execution to hold for delivery to the purchaser upon confirmation of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w:t>
      </w:r>
      <w:r>
        <w:rPr>
          <w:u w:val="single"/>
        </w:rPr>
        <w:t xml:space="preserve">, personal property,</w:t>
      </w:r>
      <w:r>
        <w:rPr/>
        <w:t xml:space="preserve">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b9622ba467cf44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cf54f403b74dfe" /><Relationship Type="http://schemas.openxmlformats.org/officeDocument/2006/relationships/footer" Target="/word/footer1.xml" Id="Rb9622ba467cf44d1" /></Relationships>
</file>