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ddaa7e07d4a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1325</w:t>
      </w:r>
    </w:p>
    <w:p>
      <w:pPr>
        <w:jc w:val="center"/>
        <w:spacing w:before="480" w:after="0" w:line="240"/>
      </w:pPr>
      <w:r>
        <w:t xml:space="preserve">Chapter </w:t>
      </w:r>
      <w:r>
        <w:rPr/>
        <w:t xml:space="preserve">126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CHILDREN AND YOUTH BEHAVIORAL HEALTH—VARIOUS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Leavitt, Fitzgibbon, Thai, Duerr, Senn, Ortiz-Self, Davis, Bergquist, Ramos, Lekanoff, Pollet, Dent, and Goodman)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 and youth behavioral health as reviewed and recommended by the children and youth behavioral health work group; amending RCW 71.24.061 and 74.09.520;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2020 c 291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w:t>
      </w:r>
      <w:r>
        <w:rPr>
          <w:u w:val="single"/>
        </w:rPr>
        <w:t xml:space="preserve">implement the following access lines</w:t>
      </w:r>
      <w:r>
        <w:rPr/>
        <w:t xml:space="preserve">:</w:t>
      </w:r>
    </w:p>
    <w:p>
      <w:pPr>
        <w:spacing w:before="0" w:after="0" w:line="408" w:lineRule="exact"/>
        <w:ind w:left="0" w:right="0" w:firstLine="576"/>
        <w:jc w:val="left"/>
      </w:pPr>
      <w:r>
        <w:rPr/>
        <w:t xml:space="preserve">(i) </w:t>
      </w:r>
      <w:r>
        <w:t>((</w:t>
      </w:r>
      <w:r>
        <w:rPr>
          <w:strike/>
        </w:rPr>
        <w:t xml:space="preserve">Implement a</w:t>
      </w:r>
      <w:r>
        <w:t>))</w:t>
      </w:r>
      <w:r>
        <w:rPr/>
        <w:t xml:space="preserve"> </w:t>
      </w:r>
      <w:r>
        <w:rPr>
          <w:u w:val="single"/>
        </w:rPr>
        <w:t xml:space="preserve">The</w:t>
      </w:r>
      <w:r>
        <w:rPr/>
        <w:t xml:space="preserv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w:t>
      </w:r>
      <w:r>
        <w:t>((</w:t>
      </w:r>
      <w:r>
        <w:rPr>
          <w:strike/>
        </w:rPr>
        <w:t xml:space="preserve">Beginning January 1, 2019, implement a two-year pilot program to:</w:t>
      </w:r>
    </w:p>
    <w:p>
      <w:pPr>
        <w:spacing w:before="0" w:after="0" w:line="408" w:lineRule="exact"/>
        <w:ind w:left="0" w:right="0" w:firstLine="576"/>
        <w:jc w:val="left"/>
      </w:pPr>
      <w:r>
        <w:rPr>
          <w:strike/>
        </w:rPr>
        <w:t xml:space="preserve">(A) Create the</w:t>
      </w:r>
      <w:r>
        <w:t>))</w:t>
      </w:r>
      <w:r>
        <w:rPr/>
        <w:t xml:space="preserve"> </w:t>
      </w:r>
      <w:r>
        <w:rPr>
          <w:u w:val="single"/>
        </w:rPr>
        <w:t xml:space="preserve">The</w:t>
      </w:r>
      <w:r>
        <w:rPr/>
        <w:t xml:space="preserv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(B) Create the partnership access line for kids referral and assistance service</w:t>
      </w:r>
      <w:r>
        <w:t>))</w:t>
      </w:r>
      <w:r>
        <w:rPr/>
        <w:t xml:space="preserve"> </w:t>
      </w:r>
      <w:r>
        <w:rPr>
          <w:u w:val="single"/>
        </w:rPr>
        <w:t xml:space="preserve">(iii) The mental health referral service for children and teens</w:t>
      </w:r>
      <w:r>
        <w:rPr/>
        <w:t xml:space="preserve"> to facilitate referrals to children's mental health services and other resources for parents and guardians with concerns related to the mental health of the parent or guardian's child. Facilitation activities include assessing the level of services needed by the child; within </w:t>
      </w:r>
      <w:r>
        <w:rPr>
          <w:u w:val="single"/>
        </w:rPr>
        <w:t xml:space="preserve">an average of</w:t>
      </w:r>
      <w:r>
        <w:rPr/>
        <w:t xml:space="preserve"> seven days </w:t>
      </w:r>
      <w:r>
        <w:t>((</w:t>
      </w:r>
      <w:r>
        <w:rPr>
          <w:strike/>
        </w:rPr>
        <w:t xml:space="preserve">of receiving a call</w:t>
      </w:r>
      <w:r>
        <w:t>))</w:t>
      </w:r>
      <w:r>
        <w:rPr/>
        <w:t xml:space="preserve"> from </w:t>
      </w:r>
      <w:r>
        <w:rPr>
          <w:u w:val="single"/>
        </w:rPr>
        <w:t xml:space="preserve">call intake processing with</w:t>
      </w:r>
      <w:r>
        <w:rPr/>
        <w:t xml:space="preserve">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w:t>
      </w:r>
      <w:r>
        <w:t>((</w:t>
      </w:r>
      <w:r>
        <w:rPr>
          <w:strike/>
        </w:rPr>
        <w:t xml:space="preserve">(i) and (a)(ii)(A)</w:t>
      </w:r>
      <w:r>
        <w:t>))</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t>((</w:t>
      </w:r>
      <w:r>
        <w:rPr>
          <w:strike/>
        </w:rPr>
        <w:t xml:space="preserve">(7) Subsections (4) through (6) of this section expire January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Subject to the availability of amounts appropriated for this specific purpose, the authority shall:</w:t>
      </w:r>
    </w:p>
    <w:p>
      <w:pPr>
        <w:spacing w:before="0" w:after="0" w:line="408" w:lineRule="exact"/>
        <w:ind w:left="0" w:right="0" w:firstLine="576"/>
        <w:jc w:val="left"/>
      </w:pPr>
      <w:r>
        <w:rPr>
          <w:u w:val="single"/>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u w:val="single"/>
        </w:rPr>
        <w:t xml:space="preserve">(i) Up to five sessions for purposes of intake and assessment, if necessary;</w:t>
      </w:r>
    </w:p>
    <w:p>
      <w:pPr>
        <w:spacing w:before="0" w:after="0" w:line="408" w:lineRule="exact"/>
        <w:ind w:left="0" w:right="0" w:firstLine="576"/>
        <w:jc w:val="left"/>
      </w:pPr>
      <w:r>
        <w:rPr>
          <w:u w:val="single"/>
        </w:rPr>
        <w:t xml:space="preserve">(ii) Assessments in home or community settings, including reimbursement for provider travel; and</w:t>
      </w:r>
    </w:p>
    <w:p>
      <w:pPr>
        <w:spacing w:before="0" w:after="0" w:line="408" w:lineRule="exact"/>
        <w:ind w:left="0" w:right="0" w:firstLine="576"/>
        <w:jc w:val="left"/>
      </w:pPr>
      <w:r>
        <w:rPr>
          <w:u w:val="single"/>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279a8da8957540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f10ef2ff34574" /><Relationship Type="http://schemas.openxmlformats.org/officeDocument/2006/relationships/footer" Target="/word/footer1.xml" Id="R279a8da895754055" /></Relationships>
</file>