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755825a9d42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1821</w:t>
      </w:r>
    </w:p>
    <w:p>
      <w:pPr>
        <w:jc w:val="center"/>
        <w:spacing w:before="480" w:after="0" w:line="240"/>
      </w:pPr>
      <w:r>
        <w:t xml:space="preserve">Chapter </w:t>
      </w:r>
      <w:r>
        <w:rPr/>
        <w:t xml:space="preserve">213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AUDIO-ONLY TELEMEDICINE REIMBURSEMENT—DEFINITION OF ESTABLISHED RELATIONSHIP</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Schmick, Riccelli, Cody, and Graham)</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established relationship for purposes of audio-only telemedicine; amending RCW 41.05.700, 48.43.735, and 74.09.325; reenacting and amending RCW 71.24.335;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2021 c 157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2021 c 157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w:t>
      </w:r>
      <w:r>
        <w:rPr>
          <w:u w:val="single"/>
        </w:rPr>
        <w:t xml:space="preserve">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2021 c 157 s 4 and 2021 c 100 s 1 are each reenacted and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Beginning January 1, 2023, for audio-only telemedicine, the covered person has an established relationship with the provider.</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(ii)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behavioral health services through telemedicine;</w:t>
      </w:r>
    </w:p>
    <w:p>
      <w:pPr>
        <w:spacing w:before="0" w:after="0" w:line="408" w:lineRule="exact"/>
        <w:ind w:left="0" w:right="0" w:firstLine="576"/>
        <w:jc w:val="left"/>
      </w:pPr>
      <w:r>
        <w:rPr/>
        <w:t xml:space="preserve">(g) "Provider" has the same meaning as in RCW 48.43.005;</w:t>
      </w:r>
    </w:p>
    <w:p>
      <w:pPr>
        <w:spacing w:before="0" w:after="0" w:line="408" w:lineRule="exact"/>
        <w:ind w:left="0" w:right="0" w:firstLine="576"/>
        <w:jc w:val="left"/>
      </w:pPr>
      <w:r>
        <w:rPr/>
        <w:t xml:space="preserve">(h)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(i)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2021 c 157 s 5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w:t>
      </w:r>
      <w:r>
        <w:t>((</w:t>
      </w:r>
      <w:r>
        <w:rPr>
          <w:strike/>
        </w:rPr>
        <w:t xml:space="preserve">[,]</w:t>
      </w:r>
      <w:r>
        <w:t>))</w:t>
      </w:r>
      <w:r>
        <w:rPr>
          <w:u w:val="single"/>
        </w:rPr>
        <w:t xml:space="preserve">,</w:t>
      </w:r>
      <w:r>
        <w:rPr/>
        <w:t xml:space="preserve">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5ea99c30c4e14b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2fad5677f4610" /><Relationship Type="http://schemas.openxmlformats.org/officeDocument/2006/relationships/footer" Target="/word/footer1.xml" Id="R5ea99c30c4e14b9e" /></Relationships>
</file>