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23a56827d42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2074</w:t>
      </w:r>
    </w:p>
    <w:p>
      <w:pPr>
        <w:jc w:val="center"/>
        <w:spacing w:before="480" w:after="0" w:line="240"/>
      </w:pPr>
      <w:r>
        <w:t xml:space="preserve">Chapter </w:t>
      </w:r>
      <w:r>
        <w:rPr/>
        <w:t xml:space="preserve">40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OFF-ROAD VEHICLE REGISTRATION—FEES—OUT-OF-STATE RESIDENTS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Wylie</w:t>
      </w:r>
    </w:p>
    <w:p/>
    <w:p>
      <w:r>
        <w:rPr>
          <w:t xml:space="preserve">Read first time 01/21/22.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collected from out-of-state residents who register off-road vehicles in Washington; and amending RCW 46.09.410 and 46.09.442.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2021 c 216 s 3 are each amended to read as follows:</w:t>
      </w:r>
    </w:p>
    <w:p>
      <w:pPr>
        <w:spacing w:before="0" w:after="0" w:line="408" w:lineRule="exact"/>
        <w:ind w:left="0" w:right="0" w:firstLine="576"/>
        <w:jc w:val="left"/>
      </w:pPr>
      <w:r>
        <w:rPr/>
        <w:t xml:space="preserve">(1)(a) The application for an original ORV registration has the same requirements as described for original vehicle registrations in RCW 46.16A.040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(2)(a) The application for renewal of an ORV registration has the same requirements as described for the renewal of vehicle registrations in RCW 46.16A.110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2021 c 216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except as provided in subsection (7) of this section,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subsections (6)(b) and (7)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 except as provided in subsection (7) of this section.</w:t>
      </w:r>
    </w:p>
    <w:p>
      <w:pPr>
        <w:spacing w:before="0" w:after="0" w:line="408" w:lineRule="exact"/>
        <w:ind w:left="0" w:right="0" w:firstLine="576"/>
        <w:jc w:val="left"/>
      </w:pPr>
      <w:r>
        <w:rPr/>
        <w:t xml:space="preserve">(3) Except as provided in subsections (6)(a) and (7)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except as provided in subsection (7) of this section.</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website a list of states that meet the exemption requirements under this subsection. 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in the same manner as for other off-road vehicles under RCW 46.09.420(4).</w:t>
      </w:r>
    </w:p>
    <w:p>
      <w:pPr>
        <w:spacing w:before="0" w:after="0" w:line="408" w:lineRule="exact"/>
        <w:ind w:left="0" w:right="0" w:firstLine="576"/>
        <w:jc w:val="left"/>
      </w:pPr>
      <w:r>
        <w:rPr/>
        <w:t xml:space="preserve">(7)(a)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(b) The department must issue a metal tag and either the off-road tab, on-road tab, or both, as appropriate, following the ORV registration under (a) of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c5ea25c3fd7e42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f4408c75f4421" /><Relationship Type="http://schemas.openxmlformats.org/officeDocument/2006/relationships/footer" Target="/word/footer1.xml" Id="Rc5ea25c3fd7e429f" /></Relationships>
</file>