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d06ef7dde84b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5002</w:t>
      </w:r>
    </w:p>
    <w:p>
      <w:pPr>
        <w:jc w:val="center"/>
        <w:spacing w:before="480" w:after="0" w:line="240"/>
      </w:pPr>
      <w:r>
        <w:t xml:space="preserve">Chapter </w:t>
      </w:r>
      <w:r>
        <w:rPr/>
        <w:t xml:space="preserve">148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STATE AUDITOR—VARIOUS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9:07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Senators Hunt, Carlyle, Conway, Dhingra, Hasegawa, Hawkins, Mullet, Rivers, and Wilson, C.; by request of State Auditor</w:t>
      </w:r>
    </w:p>
    <w:p/>
    <w:p>
      <w:r>
        <w:rPr>
          <w:t xml:space="preserve">Prefiled 12/08/20.</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auditor's duties and procedures; amending RCW 43.09.185, 43.09.230, 43.09.420, 43.09.430, 43.09.440, and 43.09.455; amending 2012 c 164 s 709 (uncodified); repealing RCW 43.09.265, 43.09.435, 43.09.445, 43.09.450, 43.09.460, and 43.88.162; and repealing 2005 c 385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immediately report to the state auditor's office known or suspected loss of public funds or assets or other illegal activity. </w:t>
      </w:r>
      <w:r>
        <w:rPr>
          <w:u w:val="single"/>
        </w:rPr>
        <w:t xml:space="preserve">The state auditor must adopt policies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2021 c 122 s 6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lake and beach management districts, conservation districts, and irrigation districts.</w:t>
      </w:r>
    </w:p>
    <w:p>
      <w:pPr>
        <w:spacing w:before="0" w:after="0" w:line="408" w:lineRule="exact"/>
        <w:ind w:left="0" w:right="0" w:firstLine="576"/>
        <w:jc w:val="left"/>
      </w:pPr>
      <w:r>
        <w:rPr/>
        <w:t xml:space="preserve">(b)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p>
    <w:p>
      <w:pPr>
        <w:spacing w:before="0" w:after="0" w:line="408" w:lineRule="exact"/>
        <w:ind w:left="0" w:right="0" w:firstLine="576"/>
        <w:jc w:val="left"/>
      </w:pPr>
      <w:r>
        <w:rPr/>
        <w:t xml:space="preserve">(2)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 The state auditor may allow local governments a thirty-day extension for filing annual fiscal reports if the governor has declared an emergency pursuant to RCW 43.06.210.</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(a) A statement of all costs of ownership and operation, and of all income, of each and every public service industry owned and operated by a local government; (b) a statement of the entire public debt of every local government, to which power has been delegated by the state to create a public debt, showing the purpose for which each item of the debt was created, and the provisions made for the payment thereof; </w:t>
      </w:r>
      <w:r>
        <w:rPr>
          <w:u w:val="single"/>
        </w:rPr>
        <w:t xml:space="preserve">and</w:t>
      </w:r>
      <w:r>
        <w:rPr/>
        <w:t xml:space="preserve"> (c) a classified statement of all receipts and expenditures by any public institution</w:t>
      </w:r>
      <w:r>
        <w:t>((</w:t>
      </w:r>
      <w:r>
        <w:rPr>
          <w:strike/>
        </w:rPr>
        <w:t xml:space="preserve">; and (d) a statement of all expenditures for labor relations consultants, with the identification of each consultant, compensation, and the terms and conditions of each agreement or arrangement;</w:t>
      </w:r>
      <w:r>
        <w:t>))</w:t>
      </w:r>
      <w:r>
        <w:rPr/>
        <w:t xml:space="preserve">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t xml:space="preserve">(3)(a)(i) On or before December 31, 2020, and on or before December 31st of each year thereafter, the state auditor must search available records and notify the legislative authority of a county if any special purpose districts, located wholly or partially within the county, have been determined to be unauditable. If the boundaries of the special purpose district are located within more than one county, the state auditor must notify all legislative authorities of the counties within which the boundaries of the special purpose district lie.</w:t>
      </w:r>
    </w:p>
    <w:p>
      <w:pPr>
        <w:spacing w:before="0" w:after="0" w:line="408" w:lineRule="exact"/>
        <w:ind w:left="0" w:right="0" w:firstLine="576"/>
        <w:jc w:val="left"/>
      </w:pPr>
      <w:r>
        <w:rPr/>
        <w:t xml:space="preserve">(ii) If a county has been notified as provided in (a)(i) of this subsection (3), the special purpose district and the county auditor, acting on behalf of the special purpose district, are prohibited from issuing any warrants against the funds of the special purpose district until the district has had its report certified by the state auditor.</w:t>
      </w:r>
    </w:p>
    <w:p>
      <w:pPr>
        <w:spacing w:before="0" w:after="0" w:line="408" w:lineRule="exact"/>
        <w:ind w:left="0" w:right="0" w:firstLine="576"/>
        <w:jc w:val="left"/>
      </w:pPr>
      <w:r>
        <w:rPr/>
        <w:t xml:space="preserve">(iii) Notwithstanding (a)(ii) of this subsection (3), a county may authorize the special purpose district and the county auditor to issue warrants against the funds of the special purpose district:</w:t>
      </w:r>
    </w:p>
    <w:p>
      <w:pPr>
        <w:spacing w:before="0" w:after="0" w:line="408" w:lineRule="exact"/>
        <w:ind w:left="0" w:right="0" w:firstLine="576"/>
        <w:jc w:val="left"/>
      </w:pPr>
      <w:r>
        <w:rPr/>
        <w:t xml:space="preserve">(A) In order to prevent the discontinuation or interruption of any district services;</w:t>
      </w:r>
    </w:p>
    <w:p>
      <w:pPr>
        <w:spacing w:before="0" w:after="0" w:line="408" w:lineRule="exact"/>
        <w:ind w:left="0" w:right="0" w:firstLine="576"/>
        <w:jc w:val="left"/>
      </w:pPr>
      <w:r>
        <w:rPr/>
        <w:t xml:space="preserve">(B) For emergency or public health purposes; or</w:t>
      </w:r>
    </w:p>
    <w:p>
      <w:pPr>
        <w:spacing w:before="0" w:after="0" w:line="408" w:lineRule="exact"/>
        <w:ind w:left="0" w:right="0" w:firstLine="576"/>
        <w:jc w:val="left"/>
      </w:pPr>
      <w:r>
        <w:rPr/>
        <w:t xml:space="preserve">(C) To allow the district to carry out any district duties or responsibilities.</w:t>
      </w:r>
    </w:p>
    <w:p>
      <w:pPr>
        <w:spacing w:before="0" w:after="0" w:line="408" w:lineRule="exact"/>
        <w:ind w:left="0" w:right="0" w:firstLine="576"/>
        <w:jc w:val="left"/>
      </w:pPr>
      <w:r>
        <w:rPr/>
        <w:t xml:space="preserve">(b)(i) On or before December 31, 2020, and on or before December 31st of each year thereafter, the state auditor must search available records and notify the state treasurer if any special purpose districts have been determined to be unauditable.</w:t>
      </w:r>
    </w:p>
    <w:p>
      <w:pPr>
        <w:spacing w:before="0" w:after="0" w:line="408" w:lineRule="exact"/>
        <w:ind w:left="0" w:right="0" w:firstLine="576"/>
        <w:jc w:val="left"/>
      </w:pPr>
      <w:r>
        <w:rPr/>
        <w:t xml:space="preserve">(ii) If the state treasurer has been notified as provided in (b)(i) of this subsection (3), the state treasurer may not distribute any local sales and use taxes imposed by a special purpose district to the district until the district has had its report certified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420</w:t>
      </w:r>
      <w:r>
        <w:rPr/>
        <w:t xml:space="preserve"> and 1993 c 216 s 1 are each amended to read as follows:</w:t>
      </w:r>
    </w:p>
    <w:p>
      <w:pPr>
        <w:spacing w:before="0" w:after="0" w:line="408" w:lineRule="exact"/>
        <w:ind w:left="0" w:right="0" w:firstLine="576"/>
        <w:jc w:val="left"/>
      </w:pPr>
      <w:r>
        <w:rPr/>
        <w:t xml:space="preserve">As part of the routine audits of state agencies, the state auditor shall audit all revolving funds, local funds, and other state funds and state accounts that are not managed by or in the care of the state treasurer and that are under the control of state agencies, including but not limited to state departments, boards, and commissions. In conducting the audits of these funds and accounts, the auditor shall examine revenues and expenditures or assets and liabilities, accounting methods and procedures, and recordkeeping practices. </w:t>
      </w:r>
      <w:r>
        <w:t>((</w:t>
      </w:r>
      <w:r>
        <w:rPr>
          <w:strike/>
        </w:rPr>
        <w:t xml:space="preserve">In addition to including the results of these examinations as part of the routine audits of the agencies, the auditor shall report to the legislature on the status of all such funds and accounts that have been examined during the preceding biennium and any recommendations for their improved financial management. Such a report shall be filed with the legislature within five months of the end of each biennium regarding the funds and accounts audited during the biennium. The first such report shall be filed by December 1, 1993, regarding any such funds and accounts audited during the 1991-93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430</w:t>
      </w:r>
      <w:r>
        <w:rPr/>
        <w:t xml:space="preserve"> and 2005 c 385 s 2 are each amended to read as follows:</w:t>
      </w:r>
    </w:p>
    <w:p>
      <w:pPr>
        <w:spacing w:before="0" w:after="0" w:line="408" w:lineRule="exact"/>
        <w:ind w:left="0" w:right="0" w:firstLine="576"/>
        <w:jc w:val="left"/>
      </w:pPr>
      <w:r>
        <w:rPr/>
        <w:t xml:space="preserve">For purposes of </w:t>
      </w:r>
      <w:r>
        <w:t>((</w:t>
      </w:r>
      <w:r>
        <w:rPr>
          <w:strike/>
        </w:rPr>
        <w:t xml:space="preserve">RCW 43.09.435 through 43.09.460:</w:t>
      </w:r>
    </w:p>
    <w:p>
      <w:pPr>
        <w:spacing w:before="0" w:after="0" w:line="408" w:lineRule="exact"/>
        <w:ind w:left="0" w:right="0" w:firstLine="576"/>
        <w:jc w:val="left"/>
      </w:pPr>
      <w:r>
        <w:rPr>
          <w:strike/>
        </w:rPr>
        <w:t xml:space="preserve">(1) "Board" means the citizen advisory board created in RCW 43.09.435.</w:t>
      </w:r>
    </w:p>
    <w:p>
      <w:pPr>
        <w:spacing w:before="0" w:after="0" w:line="408" w:lineRule="exact"/>
        <w:ind w:left="0" w:right="0" w:firstLine="576"/>
        <w:jc w:val="left"/>
      </w:pPr>
      <w:r>
        <w:rPr>
          <w:strike/>
        </w:rPr>
        <w:t xml:space="preserve">(2) "Draft work plan" means the work plan for conducting performance audits of state agencies proposed by the board and state auditor after the statewide performance review.</w:t>
      </w:r>
    </w:p>
    <w:p>
      <w:pPr>
        <w:spacing w:before="0" w:after="0" w:line="408" w:lineRule="exact"/>
        <w:ind w:left="0" w:right="0" w:firstLine="576"/>
        <w:jc w:val="left"/>
      </w:pPr>
      <w:r>
        <w:rPr>
          <w:strike/>
        </w:rPr>
        <w:t xml:space="preserve">(3) "Final performance audit report" means a written document jointly released by the citizen advisory board and the state auditor that includes the findings and comments from the preliminary performance audit report.</w:t>
      </w:r>
    </w:p>
    <w:p>
      <w:pPr>
        <w:spacing w:before="0" w:after="0" w:line="408" w:lineRule="exact"/>
        <w:ind w:left="0" w:right="0" w:firstLine="576"/>
        <w:jc w:val="left"/>
      </w:pPr>
      <w:r>
        <w:rPr>
          <w:strike/>
        </w:rPr>
        <w:t xml:space="preserve">(4) "Final work plan" means the work plan for conducting performance audits of state agencies adopted by the board and state auditor.</w:t>
      </w:r>
    </w:p>
    <w:p>
      <w:pPr>
        <w:spacing w:before="0" w:after="0" w:line="408" w:lineRule="exact"/>
        <w:ind w:left="0" w:right="0" w:firstLine="576"/>
        <w:jc w:val="left"/>
      </w:pPr>
      <w:r>
        <w:rPr>
          <w:strike/>
        </w:rPr>
        <w:t xml:space="preserve">(5) "Performance audit" means an objective and systematic assessment of a state agency or any of its programs, functions, or activities by an independent evaluator in order to help public officials improve efficiency, effectiveness, and accountability. Performance audits include economy and efficiency audits and program audits.</w:t>
      </w:r>
    </w:p>
    <w:p>
      <w:pPr>
        <w:spacing w:before="0" w:after="0" w:line="408" w:lineRule="exact"/>
        <w:ind w:left="0" w:right="0" w:firstLine="576"/>
        <w:jc w:val="left"/>
      </w:pPr>
      <w:r>
        <w:rPr>
          <w:strike/>
        </w:rPr>
        <w:t xml:space="preserve">(6) "Preliminary</w:t>
      </w:r>
      <w:r>
        <w:t>))</w:t>
      </w:r>
      <w:r>
        <w:rPr/>
        <w:t xml:space="preserve"> </w:t>
      </w:r>
      <w:r>
        <w:rPr>
          <w:u w:val="single"/>
        </w:rPr>
        <w:t xml:space="preserve">this chapter, "preliminary</w:t>
      </w:r>
      <w:r>
        <w:rPr/>
        <w:t xml:space="preserve"> performance audit report" means a written document prepared after the completion of a performance audit to be submitted for comment before the final performance audit report. The preliminary performance audit report must contain the audit findings and any proposed recommendations to improve the efficiency, effectiveness, or accountability of the state agency being audited.</w:t>
      </w:r>
    </w:p>
    <w:p>
      <w:pPr>
        <w:spacing w:before="0" w:after="0" w:line="408" w:lineRule="exact"/>
        <w:ind w:left="0" w:right="0" w:firstLine="576"/>
        <w:jc w:val="left"/>
      </w:pPr>
      <w:r>
        <w:t>((</w:t>
      </w:r>
      <w:r>
        <w:rPr>
          <w:strike/>
        </w:rPr>
        <w:t xml:space="preserve">(7) "State agency" or "agency" means a state agency, department, office, officer, board, commission, bureau, division, institution, or institution of higher education. "State agency" includes all offices of executive branch state government elected officials.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t>((</w:t>
      </w:r>
      <w:r>
        <w:rPr>
          <w:strike/>
        </w:rPr>
        <w:t xml:space="preserve">(1) The board and the state auditor shall collaborate with the joint legislative audit and review committee regarding performance audits of state government.</w:t>
      </w:r>
    </w:p>
    <w:p>
      <w:pPr>
        <w:spacing w:before="0" w:after="0" w:line="408" w:lineRule="exact"/>
        <w:ind w:left="0" w:right="0" w:firstLine="576"/>
        <w:jc w:val="left"/>
      </w:pPr>
      <w:r>
        <w:rPr>
          <w:strike/>
        </w:rPr>
        <w:t xml:space="preserve">(a) The board shall establish criteria for performance audits consistent with the criteria and standards followed by the joint legislative audit and review committee. This criteria shall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RCW 43.88.090.</w:t>
      </w:r>
    </w:p>
    <w:p>
      <w:pPr>
        <w:spacing w:before="0" w:after="0" w:line="408" w:lineRule="exact"/>
        <w:ind w:left="0" w:right="0" w:firstLine="576"/>
        <w:jc w:val="left"/>
      </w:pPr>
      <w:r>
        <w:rPr>
          <w:strike/>
        </w:rPr>
        <w:t xml:space="preserve">(b) Using the criteria developed in (a) of this subsection, the state auditor shall contract for a statewide performance review to be completed as expeditiously as possible as a preliminary to a draft work plan for conducting performance audits. The board and the state auditor shall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rPr>
          <w:strike/>
        </w:rPr>
        <w:t xml:space="preserve">(c) The board and the state auditor shall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shall be designed to be completed as expeditiously as possible.</w:t>
      </w:r>
    </w:p>
    <w:p>
      <w:pPr>
        <w:spacing w:before="0" w:after="0" w:line="408" w:lineRule="exact"/>
        <w:ind w:left="0" w:right="0" w:firstLine="576"/>
        <w:jc w:val="left"/>
      </w:pPr>
      <w:r>
        <w:rPr>
          <w:strike/>
        </w:rPr>
        <w:t xml:space="preserve">(d) Before adopting the final work plan, the board shall consult with the legislative auditor and other appropriate oversight and audit entities to coordinate work plans and avoid duplication of effort in their planned performance audits of state government agencies. The board shall defer to the joint legislative audit and review committee work plan if a similar audit is included on both work plans for auditing.</w:t>
      </w:r>
    </w:p>
    <w:p>
      <w:pPr>
        <w:spacing w:before="0" w:after="0" w:line="408" w:lineRule="exact"/>
        <w:ind w:left="0" w:right="0" w:firstLine="576"/>
        <w:jc w:val="left"/>
      </w:pPr>
      <w:r>
        <w:rPr>
          <w:strike/>
        </w:rPr>
        <w:t xml:space="preserve">(e) The state auditor shall contract out for performance audits. In conducting the audits, agency frontline employees and internal auditors should be involved.</w:t>
      </w:r>
    </w:p>
    <w:p>
      <w:pPr>
        <w:spacing w:before="0" w:after="0" w:line="408" w:lineRule="exact"/>
        <w:ind w:left="0" w:right="0" w:firstLine="576"/>
        <w:jc w:val="left"/>
      </w:pPr>
      <w:r>
        <w:rPr>
          <w:strike/>
        </w:rPr>
        <w:t xml:space="preserve">(f) All audits must include consideration of reports prepared by other government oversight entities.</w:t>
      </w:r>
    </w:p>
    <w:p>
      <w:pPr>
        <w:spacing w:before="0" w:after="0" w:line="408" w:lineRule="exact"/>
        <w:ind w:left="0" w:right="0" w:firstLine="576"/>
        <w:jc w:val="left"/>
      </w:pPr>
      <w:r>
        <w:rPr>
          <w:strike/>
        </w:rPr>
        <w:t xml:space="preserve">(g) The audits may include:</w:t>
      </w:r>
    </w:p>
    <w:p>
      <w:pPr>
        <w:spacing w:before="0" w:after="0" w:line="408" w:lineRule="exact"/>
        <w:ind w:left="0" w:right="0" w:firstLine="576"/>
        <w:jc w:val="left"/>
      </w:pPr>
      <w:r>
        <w:rPr>
          <w:strike/>
        </w:rPr>
        <w:t xml:space="preserve">(i) Identification of programs and services that can be eliminated, reduced, consolidated, or enhanced;</w:t>
      </w:r>
    </w:p>
    <w:p>
      <w:pPr>
        <w:spacing w:before="0" w:after="0" w:line="408" w:lineRule="exact"/>
        <w:ind w:left="0" w:right="0" w:firstLine="576"/>
        <w:jc w:val="left"/>
      </w:pPr>
      <w:r>
        <w:rPr>
          <w:strike/>
        </w:rPr>
        <w:t xml:space="preserve">(ii) Identification of funding sources to the state agency, to programs, and to services that can be eliminated, reduced, consolidated, or enhanced;</w:t>
      </w:r>
    </w:p>
    <w:p>
      <w:pPr>
        <w:spacing w:before="0" w:after="0" w:line="408" w:lineRule="exact"/>
        <w:ind w:left="0" w:right="0" w:firstLine="576"/>
        <w:jc w:val="left"/>
      </w:pPr>
      <w:r>
        <w:rPr>
          <w:strike/>
        </w:rPr>
        <w:t xml:space="preserve">(iii)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strike/>
        </w:rPr>
        <w:t xml:space="preserve">(iv)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rPr>
          <w:strike/>
        </w:rPr>
        <w:t xml:space="preserve">(v)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strike/>
        </w:rPr>
        <w:t xml:space="preserve">(vi)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rPr>
          <w:strike/>
        </w:rPr>
        <w:t xml:space="preserve">(vii) Verification of the reliability and validity of agency performance data, self-assessments, and performance measurement systems as required under RCW 43.88.090;</w:t>
      </w:r>
    </w:p>
    <w:p>
      <w:pPr>
        <w:spacing w:before="0" w:after="0" w:line="408" w:lineRule="exact"/>
        <w:ind w:left="0" w:right="0" w:firstLine="576"/>
        <w:jc w:val="left"/>
      </w:pPr>
      <w:r>
        <w:rPr>
          <w:strike/>
        </w:rPr>
        <w:t xml:space="preserve">(viii) Identification of potential cost savings in the state agency, its programs, and its services;</w:t>
      </w:r>
    </w:p>
    <w:p>
      <w:pPr>
        <w:spacing w:before="0" w:after="0" w:line="408" w:lineRule="exact"/>
        <w:ind w:left="0" w:right="0" w:firstLine="576"/>
        <w:jc w:val="left"/>
      </w:pPr>
      <w:r>
        <w:rPr>
          <w:strike/>
        </w:rPr>
        <w:t xml:space="preserve">(ix) Identification and recognition of best practices;</w:t>
      </w:r>
    </w:p>
    <w:p>
      <w:pPr>
        <w:spacing w:before="0" w:after="0" w:line="408" w:lineRule="exact"/>
        <w:ind w:left="0" w:right="0" w:firstLine="576"/>
        <w:jc w:val="left"/>
      </w:pPr>
      <w:r>
        <w:rPr>
          <w:strike/>
        </w:rPr>
        <w:t xml:space="preserve">(x) Evaluation of planning, budgeting, and program evaluation policies and practices;</w:t>
      </w:r>
    </w:p>
    <w:p>
      <w:pPr>
        <w:spacing w:before="0" w:after="0" w:line="408" w:lineRule="exact"/>
        <w:ind w:left="0" w:right="0" w:firstLine="576"/>
        <w:jc w:val="left"/>
      </w:pPr>
      <w:r>
        <w:rPr>
          <w:strike/>
        </w:rPr>
        <w:t xml:space="preserve">(xi) Evaluation of personnel systems operation and management;</w:t>
      </w:r>
    </w:p>
    <w:p>
      <w:pPr>
        <w:spacing w:before="0" w:after="0" w:line="408" w:lineRule="exact"/>
        <w:ind w:left="0" w:right="0" w:firstLine="576"/>
        <w:jc w:val="left"/>
      </w:pPr>
      <w:r>
        <w:rPr>
          <w:strike/>
        </w:rPr>
        <w:t xml:space="preserve">(xii) Evaluation of state purchasing operations and management policies and practices; and</w:t>
      </w:r>
    </w:p>
    <w:p>
      <w:pPr>
        <w:spacing w:before="0" w:after="0" w:line="408" w:lineRule="exact"/>
        <w:ind w:left="0" w:right="0" w:firstLine="576"/>
        <w:jc w:val="left"/>
      </w:pPr>
      <w:r>
        <w:rPr>
          <w:strike/>
        </w:rPr>
        <w:t xml:space="preserve">(xiii) Evaluation of organizational structure and staffing levels, particularly in terms of the ratio of managers and supervisors to nonmanagement personnel.</w:t>
      </w:r>
    </w:p>
    <w:p>
      <w:pPr>
        <w:spacing w:before="0" w:after="0" w:line="408" w:lineRule="exact"/>
        <w:ind w:left="0" w:right="0" w:firstLine="576"/>
        <w:jc w:val="left"/>
      </w:pPr>
      <w:r>
        <w:rPr>
          <w:strike/>
        </w:rPr>
        <w:t xml:space="preserve">(h)</w:t>
      </w:r>
      <w:r>
        <w:t>))</w:t>
      </w:r>
      <w:r>
        <w:rPr/>
        <w:t xml:space="preserve"> The state auditor must solicit comments on preliminary performance audit reports from the audited state agency, the office of the governor, </w:t>
      </w:r>
      <w:r>
        <w:rPr>
          <w:u w:val="single"/>
        </w:rPr>
        <w:t xml:space="preserve">and</w:t>
      </w:r>
      <w:r>
        <w:rPr/>
        <w:t xml:space="preserve"> the office of financial management</w:t>
      </w:r>
      <w:r>
        <w:t>((</w:t>
      </w:r>
      <w:r>
        <w:rPr>
          <w:strike/>
        </w:rPr>
        <w:t xml:space="preserve">, the board, the chairs and ranking members of appropriate legislative committees, and the joint legislative audit and review committee for comment</w:t>
      </w:r>
      <w:r>
        <w:t>))</w:t>
      </w:r>
      <w:r>
        <w:rPr/>
        <w:t xml:space="preserve">. Comments must be received within thirty days after receipt of the preliminary performance audit report unless a different time period is approved by the state auditor. All comments shall be incorporated into the final performance audit report. The final performance audit report shall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 The board and the state auditor shall jointly release final performance audit reports to the governor, the citizens of Washington, the joint legislative audit and review committee, and the appropriate standing legislative committees. Final performance audit reports shall be posted on the internet.</w:t>
      </w:r>
    </w:p>
    <w:p>
      <w:pPr>
        <w:spacing w:before="0" w:after="0" w:line="408" w:lineRule="exact"/>
        <w:ind w:left="0" w:right="0" w:firstLine="576"/>
        <w:jc w:val="left"/>
      </w:pPr>
      <w:r>
        <w:rPr>
          <w:strike/>
        </w:rPr>
        <w:t xml:space="preserve">(j) For institutions of higher education, performance audits shall not duplicate, and where applicable, shall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455</w:t>
      </w:r>
      <w:r>
        <w:rPr/>
        <w:t xml:space="preserve"> and 2005 c 385 s 9 are each amended to read as follows:</w:t>
      </w:r>
    </w:p>
    <w:p>
      <w:pPr>
        <w:spacing w:before="0" w:after="0" w:line="408" w:lineRule="exact"/>
        <w:ind w:left="0" w:right="0" w:firstLine="576"/>
        <w:jc w:val="left"/>
      </w:pPr>
      <w:r>
        <w:rPr/>
        <w:t xml:space="preserve">The audited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For agencies under the authority of the governor, the governor may require periodic progress reports from the audited agency until all resolution has occurred.</w:t>
      </w:r>
    </w:p>
    <w:p>
      <w:pPr>
        <w:spacing w:before="0" w:after="0" w:line="408" w:lineRule="exact"/>
        <w:ind w:left="0" w:right="0" w:firstLine="576"/>
        <w:jc w:val="left"/>
      </w:pPr>
      <w:r>
        <w:rPr/>
        <w:t xml:space="preserve">For agencies under the authority of an elected official other than the governor, the appropriate elected official may require periodic reports of the action taken by the audited agency until all resolution has occurred.</w:t>
      </w:r>
    </w:p>
    <w:p>
      <w:pPr>
        <w:spacing w:before="0" w:after="0" w:line="408" w:lineRule="exact"/>
        <w:ind w:left="0" w:right="0" w:firstLine="576"/>
        <w:jc w:val="left"/>
      </w:pPr>
      <w:r>
        <w:t>((</w:t>
      </w:r>
      <w:r>
        <w:rPr>
          <w:strike/>
        </w:rPr>
        <w:t xml:space="preserve">The board may request status reports on specific audits or findings.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164 s 709</w:t>
      </w:r>
      <w:r>
        <w:rPr/>
        <w:t xml:space="preserve"> (uncodified) is amended to read as follows:</w:t>
      </w:r>
    </w:p>
    <w:p>
      <w:pPr>
        <w:spacing w:before="0" w:after="0" w:line="408" w:lineRule="exact"/>
        <w:ind w:left="0" w:right="0" w:firstLine="576"/>
        <w:jc w:val="left"/>
      </w:pPr>
      <w:r>
        <w:rPr/>
        <w:t xml:space="preserve">The state auditor shall conduct </w:t>
      </w:r>
      <w:r>
        <w:t>((</w:t>
      </w:r>
      <w:r>
        <w:rPr>
          <w:strike/>
        </w:rPr>
        <w:t xml:space="preserve">performance</w:t>
      </w:r>
      <w:r>
        <w:t>))</w:t>
      </w:r>
      <w:r>
        <w:rPr/>
        <w:t xml:space="preserve"> audits of the long-term in-home care program </w:t>
      </w:r>
      <w:r>
        <w:rPr>
          <w:u w:val="single"/>
        </w:rPr>
        <w:t xml:space="preserve">after consultation with affected disability and aging stakeholder groups</w:t>
      </w:r>
      <w:r>
        <w:rPr/>
        <w:t xml:space="preserve">. The first audit must be completed within twelve months after January 7, 2012, and must be completed on a biennial basis thereafter. As part of this auditing process, the state shall hire five additional fraud investigators to ensure that clients receiving services at taxpayers' expense are medically and financially qualified to receive the services and are actually receiving the services. </w:t>
      </w:r>
      <w:r>
        <w:rPr>
          <w:u w:val="single"/>
        </w:rPr>
        <w:t xml:space="preserve">An audit conducted by the state auditor under the authority of RCW 43.09.020 and 43.09.050(2) may satisfy this requirement, provided that a performance audit of the program was completed in the preceding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2005 c 385 s 1</w:t>
      </w:r>
      <w:r>
        <w:rPr/>
        <w:t xml:space="preserve"> (uncodified);</w:t>
      </w:r>
    </w:p>
    <w:p>
      <w:pPr>
        <w:spacing w:before="0" w:after="0" w:line="408" w:lineRule="exact"/>
        <w:ind w:left="0" w:right="0" w:firstLine="576"/>
        <w:jc w:val="left"/>
      </w:pPr>
      <w:r>
        <w:t>(2)</w:t>
      </w:r>
      <w:r>
        <w:rPr/>
        <w:t xml:space="preserve">RCW </w:t>
      </w:r>
      <w:r>
        <w:t xml:space="preserve">43</w:t>
      </w:r>
      <w:r>
        <w:rPr/>
        <w:t xml:space="preserve">.</w:t>
      </w:r>
      <w:r>
        <w:t xml:space="preserve">09</w:t>
      </w:r>
      <w:r>
        <w:rPr/>
        <w:t xml:space="preserve">.</w:t>
      </w:r>
      <w:r>
        <w:t xml:space="preserve">265</w:t>
      </w:r>
      <w:r>
        <w:rPr/>
        <w:t xml:space="preserve"> (Local government accounting</w:t>
      </w:r>
      <w:r>
        <w:rPr>
          <w:rFonts w:ascii="Times New Roman" w:hAnsi="Times New Roman"/>
        </w:rPr>
        <w:t xml:space="preserve">—</w:t>
      </w:r>
      <w:r>
        <w:rPr/>
        <w:t xml:space="preserve">Review of tax levies of local governments) and 1995 c 301 s 16 &amp; 1979 ex.s. c 218 s 7;</w:t>
      </w:r>
    </w:p>
    <w:p>
      <w:pPr>
        <w:spacing w:before="0" w:after="0" w:line="408" w:lineRule="exact"/>
        <w:ind w:left="0" w:right="0" w:firstLine="576"/>
        <w:jc w:val="left"/>
      </w:pPr>
      <w:r>
        <w:t>(3)</w:t>
      </w:r>
      <w:r>
        <w:rPr/>
        <w:t xml:space="preserve">RCW </w:t>
      </w:r>
      <w:r>
        <w:t xml:space="preserve">43</w:t>
      </w:r>
      <w:r>
        <w:rPr/>
        <w:t xml:space="preserve">.</w:t>
      </w:r>
      <w:r>
        <w:t xml:space="preserve">09</w:t>
      </w:r>
      <w:r>
        <w:rPr/>
        <w:t xml:space="preserve">.</w:t>
      </w:r>
      <w:r>
        <w:t xml:space="preserve">435</w:t>
      </w:r>
      <w:r>
        <w:rPr/>
        <w:t xml:space="preserve"> (Performance audits</w:t>
      </w:r>
      <w:r>
        <w:rPr>
          <w:rFonts w:ascii="Times New Roman" w:hAnsi="Times New Roman"/>
        </w:rPr>
        <w:t xml:space="preserve">—</w:t>
      </w:r>
      <w:r>
        <w:rPr/>
        <w:t xml:space="preserve">Citizen advisory board) and 2005 c 385 s 3;</w:t>
      </w:r>
    </w:p>
    <w:p>
      <w:pPr>
        <w:spacing w:before="0" w:after="0" w:line="408" w:lineRule="exact"/>
        <w:ind w:left="0" w:right="0" w:firstLine="576"/>
        <w:jc w:val="left"/>
      </w:pPr>
      <w:r>
        <w:t>(4)</w:t>
      </w:r>
      <w:r>
        <w:rPr/>
        <w:t xml:space="preserve">RCW </w:t>
      </w:r>
      <w:r>
        <w:t xml:space="preserve">43</w:t>
      </w:r>
      <w:r>
        <w:rPr/>
        <w:t xml:space="preserve">.</w:t>
      </w:r>
      <w:r>
        <w:t xml:space="preserve">09</w:t>
      </w:r>
      <w:r>
        <w:rPr/>
        <w:t xml:space="preserve">.</w:t>
      </w:r>
      <w:r>
        <w:t xml:space="preserve">445</w:t>
      </w:r>
      <w:r>
        <w:rPr/>
        <w:t xml:space="preserve"> (Performance audits</w:t>
      </w:r>
      <w:r>
        <w:rPr>
          <w:rFonts w:ascii="Times New Roman" w:hAnsi="Times New Roman"/>
        </w:rPr>
        <w:t xml:space="preserve">—</w:t>
      </w:r>
      <w:r>
        <w:rPr/>
        <w:t xml:space="preserve">Local jurisdictions) and 2005 c 385 s 6;</w:t>
      </w:r>
    </w:p>
    <w:p>
      <w:pPr>
        <w:spacing w:before="0" w:after="0" w:line="408" w:lineRule="exact"/>
        <w:ind w:left="0" w:right="0" w:firstLine="576"/>
        <w:jc w:val="left"/>
      </w:pPr>
      <w:r>
        <w:t>(5)</w:t>
      </w:r>
      <w:r>
        <w:rPr/>
        <w:t xml:space="preserve">RCW </w:t>
      </w:r>
      <w:r>
        <w:t xml:space="preserve">43</w:t>
      </w:r>
      <w:r>
        <w:rPr/>
        <w:t xml:space="preserve">.</w:t>
      </w:r>
      <w:r>
        <w:t xml:space="preserve">09</w:t>
      </w:r>
      <w:r>
        <w:rPr/>
        <w:t xml:space="preserve">.</w:t>
      </w:r>
      <w:r>
        <w:t xml:space="preserve">450</w:t>
      </w:r>
      <w:r>
        <w:rPr/>
        <w:t xml:space="preserve"> (Performance audits</w:t>
      </w:r>
      <w:r>
        <w:rPr>
          <w:rFonts w:ascii="Times New Roman" w:hAnsi="Times New Roman"/>
        </w:rPr>
        <w:t xml:space="preserve">—</w:t>
      </w:r>
      <w:r>
        <w:rPr/>
        <w:t xml:space="preserve">Audit of performance audit program) and 2005 c 385 s 8;</w:t>
      </w:r>
    </w:p>
    <w:p>
      <w:pPr>
        <w:spacing w:before="0" w:after="0" w:line="408" w:lineRule="exact"/>
        <w:ind w:left="0" w:right="0" w:firstLine="576"/>
        <w:jc w:val="left"/>
      </w:pPr>
      <w:r>
        <w:t>(6)</w:t>
      </w:r>
      <w:r>
        <w:rPr/>
        <w:t xml:space="preserve">RCW </w:t>
      </w:r>
      <w:r>
        <w:t xml:space="preserve">43</w:t>
      </w:r>
      <w:r>
        <w:rPr/>
        <w:t xml:space="preserve">.</w:t>
      </w:r>
      <w:r>
        <w:t xml:space="preserve">09</w:t>
      </w:r>
      <w:r>
        <w:rPr/>
        <w:t xml:space="preserve">.</w:t>
      </w:r>
      <w:r>
        <w:t xml:space="preserve">460</w:t>
      </w:r>
      <w:r>
        <w:rPr/>
        <w:t xml:space="preserve"> (Performance audits</w:t>
      </w:r>
      <w:r>
        <w:rPr>
          <w:rFonts w:ascii="Times New Roman" w:hAnsi="Times New Roman"/>
        </w:rPr>
        <w:t xml:space="preserve">—</w:t>
      </w:r>
      <w:r>
        <w:rPr/>
        <w:t xml:space="preserve">Appropriation</w:t>
      </w:r>
      <w:r>
        <w:rPr>
          <w:rFonts w:ascii="Times New Roman" w:hAnsi="Times New Roman"/>
        </w:rPr>
        <w:t xml:space="preserve">—</w:t>
      </w:r>
      <w:r>
        <w:rPr/>
        <w:t xml:space="preserve">Budget request) and 2005 c 385 s 11; and</w:t>
      </w:r>
    </w:p>
    <w:p>
      <w:pPr>
        <w:spacing w:before="0" w:after="0" w:line="408" w:lineRule="exact"/>
        <w:ind w:left="0" w:right="0" w:firstLine="576"/>
        <w:jc w:val="left"/>
      </w:pPr>
      <w:r>
        <w:t>(7)</w:t>
      </w:r>
      <w:r>
        <w:rPr/>
        <w:t xml:space="preserve">RCW </w:t>
      </w:r>
      <w:r>
        <w:t xml:space="preserve">43</w:t>
      </w:r>
      <w:r>
        <w:rPr/>
        <w:t xml:space="preserve">.</w:t>
      </w:r>
      <w:r>
        <w:t xml:space="preserve">88</w:t>
      </w:r>
      <w:r>
        <w:rPr/>
        <w:t xml:space="preserve">.</w:t>
      </w:r>
      <w:r>
        <w:t xml:space="preserve">162</w:t>
      </w:r>
      <w:r>
        <w:rPr/>
        <w:t xml:space="preserve"> (State auditor's powers and duties</w:t>
      </w:r>
      <w:r>
        <w:rPr>
          <w:rFonts w:ascii="Times New Roman" w:hAnsi="Times New Roman"/>
        </w:rPr>
        <w:t xml:space="preserve">—</w:t>
      </w:r>
      <w:r>
        <w:rPr/>
        <w:t xml:space="preserve">Performance audits) and 2005 c 385 s 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5c558e402194497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08abd3e22a45b4" /><Relationship Type="http://schemas.openxmlformats.org/officeDocument/2006/relationships/footer" Target="/word/footer1.xml" Id="R5c558e4021944972" /></Relationships>
</file>