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a9bad1d3d40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5085</w:t>
      </w:r>
    </w:p>
    <w:p>
      <w:pPr>
        <w:jc w:val="center"/>
        <w:spacing w:before="480" w:after="0" w:line="240"/>
      </w:pPr>
      <w:r>
        <w:t xml:space="preserve">Chapter </w:t>
      </w:r>
      <w:r>
        <w:rPr/>
        <w:t xml:space="preserve">149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ELECTRIC MOTORCYCLES—ALTERNATIVE FUEL VEHICLE FEES</w:t>
      </w:r>
    </w:p>
    <w:p>
      <w:pPr>
        <w:spacing w:before="720" w:after="240" w:line="240" w:lineRule="exact"/>
        <w:ind w:left="0" w:right="0" w:firstLine="0"/>
        <w:jc w:val="center"/>
      </w:pPr>
      <w:r>
        <w:t xml:space="preserve">EFFECTIVE DATE: </w:t>
      </w:r>
      <w:r>
        <w:rPr/>
        <w:t xml:space="preserve">November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5085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5085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Rolfes and Lovelett)</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alternative fuel vehicle fee for electric motorcycles; amending RCW 46.17.323;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one hundred dollar</w:t>
      </w:r>
      <w:r>
        <w:t>))</w:t>
      </w:r>
      <w:r>
        <w:rPr/>
        <w:t xml:space="preserve"> </w:t>
      </w:r>
      <w:r>
        <w:rPr>
          <w:u w:val="single"/>
        </w:rPr>
        <w:t xml:space="preserve">$100</w:t>
      </w:r>
      <w:r>
        <w:rPr/>
        <w:t xml:space="preserve"> fee in addition to any other fees and taxes required by law. The </w:t>
      </w:r>
      <w:r>
        <w:t>((</w:t>
      </w:r>
      <w:r>
        <w:rPr>
          <w:strike/>
        </w:rPr>
        <w:t xml:space="preserve">one hundred dollar</w:t>
      </w:r>
      <w:r>
        <w:t>))</w:t>
      </w:r>
      <w:r>
        <w:rPr/>
        <w:t xml:space="preserve"> </w:t>
      </w:r>
      <w:r>
        <w:rPr>
          <w:u w:val="single"/>
        </w:rPr>
        <w:t xml:space="preserve">$100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fifty dollar</w:t>
      </w:r>
      <w:r>
        <w:t>))</w:t>
      </w:r>
      <w:r>
        <w:rPr/>
        <w:t xml:space="preserve"> </w:t>
      </w:r>
      <w:r>
        <w:rPr>
          <w:u w:val="single"/>
        </w:rPr>
        <w:t xml:space="preserve">$50</w:t>
      </w:r>
      <w:r>
        <w:rPr/>
        <w:t xml:space="preserve">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w:t>
      </w:r>
      <w:r>
        <w:t>((</w:t>
      </w:r>
      <w:r>
        <w:rPr>
          <w:strike/>
        </w:rPr>
        <w:t xml:space="preserve">one million dollars</w:t>
      </w:r>
      <w:r>
        <w:t>))</w:t>
      </w:r>
      <w:r>
        <w:rPr/>
        <w:t xml:space="preserve"> </w:t>
      </w:r>
      <w:r>
        <w:rPr>
          <w:u w:val="single"/>
        </w:rPr>
        <w:t xml:space="preserve">$1,000,000</w:t>
      </w:r>
      <w:r>
        <w:rPr/>
        <w:t xml:space="preserve">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November 1, 2022, before accepting an application for an annual vehicle registration renewal for an electric motorcycle that uses propulsion units powered solely by electricity, the department, county auditor or other agent, or subagent appointed by the director must require the applicant to pay a $30 fee in addition to any other fees and taxes required by law. The $30 fee is due only at the time of annual registration renewal.</w:t>
      </w:r>
    </w:p>
    <w:p>
      <w:pPr>
        <w:spacing w:before="0" w:after="0" w:line="408" w:lineRule="exact"/>
        <w:ind w:left="0" w:right="0" w:firstLine="576"/>
        <w:jc w:val="left"/>
      </w:pPr>
      <w:r>
        <w:rPr>
          <w:u w:val="single"/>
        </w:rPr>
        <w:t xml:space="preserve">(6) The fees collected pursuant to subsection (5)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4f49e2464bdf47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71d7fc1ec4cd9" /><Relationship Type="http://schemas.openxmlformats.org/officeDocument/2006/relationships/footer" Target="/word/footer1.xml" Id="R4f49e2464bdf47c5" /></Relationships>
</file>