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49766e10443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5124</w:t>
      </w:r>
    </w:p>
    <w:p>
      <w:pPr>
        <w:jc w:val="center"/>
        <w:spacing w:before="480" w:after="0" w:line="240"/>
      </w:pPr>
      <w:r>
        <w:t xml:space="preserve">Chapter </w:t>
      </w:r>
      <w:r>
        <w:rPr/>
        <w:t xml:space="preserve">179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COLON HYDROTHERAPY</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7, which becomes effective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Cleveland and Rivers</w:t>
      </w:r>
    </w:p>
    <w:p/>
    <w:p>
      <w:r>
        <w:rPr>
          <w:t xml:space="preserve">Prefiled 01/08/21.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colon hydrotherapy; amending RCW 18.36A.060, 18.36A.140, 18.36A.160, and 18.130.040; reenacting and amending RCW 18.36A.020 and 18.130.040; adding a new section to chapter 18.36A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Beginning July 1, 2022, the secretary shall issue a certification as a colon hydrotherapist to any applicant who:</w:t>
      </w:r>
    </w:p>
    <w:p>
      <w:pPr>
        <w:spacing w:before="0" w:after="0" w:line="408" w:lineRule="exact"/>
        <w:ind w:left="0" w:right="0" w:firstLine="576"/>
        <w:jc w:val="left"/>
      </w:pPr>
      <w:r>
        <w:rPr/>
        <w:t xml:space="preserve">(a) Has completed education and training requirements established by the board. At a minimum, education and training requirements must address proper technique, the use of appropriate equipment, and safety and consent procedures; and</w:t>
      </w:r>
    </w:p>
    <w:p>
      <w:pPr>
        <w:spacing w:before="0" w:after="0" w:line="408" w:lineRule="exact"/>
        <w:ind w:left="0" w:right="0" w:firstLine="576"/>
        <w:jc w:val="left"/>
      </w:pPr>
      <w:r>
        <w:rPr/>
        <w:t xml:space="preserve">(b) Has successfully passed an examination approved by the board.</w:t>
      </w:r>
    </w:p>
    <w:p>
      <w:pPr>
        <w:spacing w:before="0" w:after="0" w:line="408" w:lineRule="exact"/>
        <w:ind w:left="0" w:right="0" w:firstLine="576"/>
        <w:jc w:val="left"/>
      </w:pPr>
      <w:r>
        <w:rPr/>
        <w:t xml:space="preserve">(2) The board may recognize certification or accreditation by a professional organization as satisfying any of the requirements in subsection (1) of this section if the organization's standards are substantially equivalent to or more stringent than those established under subsection (1) of this section.</w:t>
      </w:r>
    </w:p>
    <w:p>
      <w:pPr>
        <w:spacing w:before="0" w:after="0" w:line="408" w:lineRule="exact"/>
        <w:ind w:left="0" w:right="0" w:firstLine="576"/>
        <w:jc w:val="left"/>
      </w:pPr>
      <w:r>
        <w:rPr/>
        <w:t xml:space="preserve">(3) A colon hydrotherapist may not practice colon hydrotherapy unless the colon hydrotherapist has established an affiliation with one or more naturopaths licensed under this chapter. A colon hydrotherapist must submit the names of all naturopaths with which the colon hydrotherapist is affiliated to the board on a schedule established by the board. A colon hydrotherapist may practice in a location other than the office of a naturopath. A colon hydrotherapist may only perform colon hydrotherapy on patients who have been referred to the colon hydrotherapist by a naturopath with whom the colon hydrotherapist is affiliated and only according to the plan of care delegated from the naturopath to the colon hydrotherapist.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w:t>
      </w:r>
      <w:r>
        <w:rPr>
          <w:u w:val="single"/>
        </w:rPr>
        <w:t xml:space="preserve">"Colon hydrotherapist" means a person certified under this chapter to perform colon hydrotherapy pursuant to an affiliation with one or more naturopaths.</w:t>
      </w:r>
    </w:p>
    <w:p>
      <w:pPr>
        <w:spacing w:before="0" w:after="0" w:line="408" w:lineRule="exact"/>
        <w:ind w:left="0" w:right="0" w:firstLine="576"/>
        <w:jc w:val="left"/>
      </w:pPr>
      <w:r>
        <w:rPr>
          <w:u w:val="single"/>
        </w:rPr>
        <w:t xml:space="preserve">(3) "Colon hydrotherapy" means the performance of enemas or colonic irrigation.</w:t>
      </w:r>
    </w:p>
    <w:p>
      <w:pPr>
        <w:spacing w:before="0" w:after="0" w:line="408" w:lineRule="exact"/>
        <w:ind w:left="0" w:right="0" w:firstLine="576"/>
        <w:jc w:val="left"/>
      </w:pPr>
      <w:r>
        <w:rPr>
          <w:u w:val="single"/>
        </w:rPr>
        <w:t xml:space="preserve">(4)</w:t>
      </w:r>
      <w:r>
        <w:rPr/>
        <w:t xml:space="preserve">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"Educational program" means an accredited program preparing persons for the practice of naturopathic medicine.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"Manual manipulation" or "mechanotherapy" means manipulation of a part or the whole of the body by hand or by mechanical means.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"Minor office procedures" means care and procedures incident thereto of superficial lacerations, lesions, and abrasions, and the removal of foreign bodies located in superficial structures, not to include the eye; and the use of antiseptics and topical or local anesthetics in connection therewith. "Minor office procedures" also includes intramuscular, intravenous, subcutaneous, and intradermal injections of substances consistent with the practice of naturopathic medicine and in accordance with rules established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"Naturopath" means an individual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"Naturopathic medicines" means vitamins; minerals; botanical medicines; homeopathic medicines; hormones; and those legend drugs and controlled substances consistent with naturopathic medical practice in accordance with rules established by the board. Controlled substances are limited to codeine and testosterone products that are contained in Schedules III, IV, and V in chapter 69.50 RCW.</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"Physical modalities" means use of physical, chemical, electrical, and other modalities that do not exceed those used as of July 22, 2011, in minor office procedures or common diagnostic procedures, including but not limited to heat, cold, air, light, water in any of its forms, sound, massage, and therapeutic exercise.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"Secretary" means the secretary of health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060</w:t>
      </w:r>
      <w:r>
        <w:rPr/>
        <w:t xml:space="preserve"> and 2011 c 41 s 5 are each amended to read as follows:</w:t>
      </w:r>
    </w:p>
    <w:p>
      <w:pPr>
        <w:spacing w:before="0" w:after="0" w:line="408" w:lineRule="exact"/>
        <w:ind w:left="0" w:right="0" w:firstLine="576"/>
        <w:jc w:val="left"/>
      </w:pPr>
      <w:r>
        <w:rPr/>
        <w:t xml:space="preserve">In addition to any other authority provided by law, the secretary may:</w:t>
      </w:r>
    </w:p>
    <w:p>
      <w:pPr>
        <w:spacing w:before="0" w:after="0" w:line="408" w:lineRule="exact"/>
        <w:ind w:left="0" w:right="0" w:firstLine="576"/>
        <w:jc w:val="left"/>
      </w:pPr>
      <w:r>
        <w:rPr/>
        <w:t xml:space="preserve">(1) Set all license </w:t>
      </w:r>
      <w:r>
        <w:rPr>
          <w:u w:val="single"/>
        </w:rPr>
        <w:t xml:space="preserve">and certificate</w:t>
      </w:r>
      <w:r>
        <w:rPr/>
        <w:t xml:space="preserve">, examination, and renewal fees in accordance with RCW 43.70.250;</w:t>
      </w:r>
    </w:p>
    <w:p>
      <w:pPr>
        <w:spacing w:before="0" w:after="0" w:line="408" w:lineRule="exact"/>
        <w:ind w:left="0" w:right="0" w:firstLine="576"/>
        <w:jc w:val="left"/>
      </w:pPr>
      <w:r>
        <w:rPr/>
        <w:t xml:space="preserve">(2) Establish forms and procedures necessary to administer this chapter;</w:t>
      </w:r>
    </w:p>
    <w:p>
      <w:pPr>
        <w:spacing w:before="0" w:after="0" w:line="408" w:lineRule="exact"/>
        <w:ind w:left="0" w:right="0" w:firstLine="576"/>
        <w:jc w:val="left"/>
      </w:pPr>
      <w:r>
        <w:rPr/>
        <w:t xml:space="preserve">(3) Issue a license </w:t>
      </w:r>
      <w:r>
        <w:rPr>
          <w:u w:val="single"/>
        </w:rPr>
        <w:t xml:space="preserve">or certificate</w:t>
      </w:r>
      <w:r>
        <w:rPr/>
        <w:t xml:space="preserve"> to any applicant who has met the education, training, and examination requirements for licensure </w:t>
      </w:r>
      <w:r>
        <w:rPr>
          <w:u w:val="single"/>
        </w:rPr>
        <w:t xml:space="preserve">or certification</w:t>
      </w:r>
      <w:r>
        <w:rPr/>
        <w:t xml:space="preserve"> and deny a license </w:t>
      </w:r>
      <w:r>
        <w:rPr>
          <w:u w:val="single"/>
        </w:rPr>
        <w:t xml:space="preserve">or certification</w:t>
      </w:r>
      <w:r>
        <w:rPr/>
        <w:t xml:space="preserve"> to applicants who do not meet the minimum qualifications for licensure </w:t>
      </w:r>
      <w:r>
        <w:rPr>
          <w:u w:val="single"/>
        </w:rPr>
        <w:t xml:space="preserve">or certification</w:t>
      </w:r>
      <w:r>
        <w:rPr/>
        <w:t xml:space="preserve">; except that denial of licenses </w:t>
      </w:r>
      <w:r>
        <w:rPr>
          <w:u w:val="single"/>
        </w:rPr>
        <w:t xml:space="preserve">or certificates</w:t>
      </w:r>
      <w:r>
        <w:rPr/>
        <w:t xml:space="preserve"> based on unprofessional conduct or impaired practice shall be governed by the uniform disciplinary act, chapter 18.130 RCW;</w:t>
      </w:r>
    </w:p>
    <w:p>
      <w:pPr>
        <w:spacing w:before="0" w:after="0" w:line="408" w:lineRule="exact"/>
        <w:ind w:left="0" w:right="0" w:firstLine="576"/>
        <w:jc w:val="left"/>
      </w:pPr>
      <w:r>
        <w:rPr/>
        <w:t xml:space="preserve">(4) Hire clerical, administrative, and investigative staff as needed to implement and administer this chapter and to hire individuals, including those licensed under this chapter, to serve as examiners or consultants as necessary to implement and administer this chapter;</w:t>
      </w:r>
    </w:p>
    <w:p>
      <w:pPr>
        <w:spacing w:before="0" w:after="0" w:line="408" w:lineRule="exact"/>
        <w:ind w:left="0" w:right="0" w:firstLine="576"/>
        <w:jc w:val="left"/>
      </w:pPr>
      <w:r>
        <w:rPr/>
        <w:t xml:space="preserve">(5) Maintain the official department record of all applicants </w:t>
      </w:r>
      <w:r>
        <w:t>((</w:t>
      </w:r>
      <w:r>
        <w:rPr>
          <w:strike/>
        </w:rPr>
        <w:t xml:space="preserve">and</w:t>
      </w:r>
      <w:r>
        <w:t>))</w:t>
      </w:r>
      <w:r>
        <w:rPr>
          <w:u w:val="single"/>
        </w:rPr>
        <w:t xml:space="preserve">,</w:t>
      </w:r>
      <w:r>
        <w:rPr/>
        <w:t xml:space="preserve"> licensees</w:t>
      </w:r>
      <w:r>
        <w:rPr>
          <w:u w:val="single"/>
        </w:rPr>
        <w:t xml:space="preserve">, and certified persons</w:t>
      </w:r>
      <w:r>
        <w:rPr/>
        <w:t xml:space="preserve">; and</w:t>
      </w:r>
    </w:p>
    <w:p>
      <w:pPr>
        <w:spacing w:before="0" w:after="0" w:line="408" w:lineRule="exact"/>
        <w:ind w:left="0" w:right="0" w:firstLine="576"/>
        <w:jc w:val="left"/>
      </w:pPr>
      <w:r>
        <w:rPr/>
        <w:t xml:space="preserve">(6) Conduct a hearing on an appeal of a denial of a license </w:t>
      </w:r>
      <w:r>
        <w:rPr>
          <w:u w:val="single"/>
        </w:rPr>
        <w:t xml:space="preserve">or certificate</w:t>
      </w:r>
      <w:r>
        <w:rPr/>
        <w:t xml:space="preserve"> based on the applicant's failure to meet the minimum qualifications for licensure </w:t>
      </w:r>
      <w:r>
        <w:rPr>
          <w:u w:val="single"/>
        </w:rPr>
        <w:t xml:space="preserve">or certification</w:t>
      </w:r>
      <w:r>
        <w:rPr/>
        <w:t xml:space="preserve">. The hearing shall be conducted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140</w:t>
      </w:r>
      <w:r>
        <w:rPr/>
        <w:t xml:space="preserve"> and 1996 c 191 s 23 are each amended to read as follows:</w:t>
      </w:r>
    </w:p>
    <w:p>
      <w:pPr>
        <w:spacing w:before="0" w:after="0" w:line="408" w:lineRule="exact"/>
        <w:ind w:left="0" w:right="0" w:firstLine="576"/>
        <w:jc w:val="left"/>
      </w:pPr>
      <w:r>
        <w:rPr/>
        <w:t xml:space="preserve">The secretary shall establish the administrative procedures, administrative requirements, and fees for renewal and late renewal of licenses </w:t>
      </w:r>
      <w:r>
        <w:rPr>
          <w:u w:val="single"/>
        </w:rPr>
        <w:t xml:space="preserve">and certificates</w:t>
      </w:r>
      <w:r>
        <w:rPr/>
        <w:t xml:space="preserve">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160</w:t>
      </w:r>
      <w:r>
        <w:rPr/>
        <w:t xml:space="preserve"> and 2011 c 41 s 2 are each amended to read as follows:</w:t>
      </w:r>
    </w:p>
    <w:p>
      <w:pPr>
        <w:spacing w:before="0" w:after="0" w:line="408" w:lineRule="exact"/>
        <w:ind w:left="0" w:right="0" w:firstLine="576"/>
        <w:jc w:val="left"/>
      </w:pPr>
      <w:r>
        <w:rPr/>
        <w:t xml:space="preserve">(1) In addition to any other authority provided by law, the board shall:</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Determine the minimum education and experience requirements for licensure in conformance with RCW 18.36A.090, including, but not limited to, approval of educational programs;</w:t>
      </w:r>
    </w:p>
    <w:p>
      <w:pPr>
        <w:spacing w:before="0" w:after="0" w:line="408" w:lineRule="exact"/>
        <w:ind w:left="0" w:right="0" w:firstLine="576"/>
        <w:jc w:val="left"/>
      </w:pPr>
      <w:r>
        <w:rPr/>
        <w:t xml:space="preserve">(c) </w:t>
      </w:r>
      <w:r>
        <w:rPr>
          <w:u w:val="single"/>
        </w:rPr>
        <w:t xml:space="preserve">Determine the minimum education and training requirements for certification as a colon hydrotherapist under section 1 of this act, including identifying any certification or accreditation organizations that satisfy certification requirements;</w:t>
      </w:r>
    </w:p>
    <w:p>
      <w:pPr>
        <w:spacing w:before="0" w:after="0" w:line="408" w:lineRule="exact"/>
        <w:ind w:left="0" w:right="0" w:firstLine="576"/>
        <w:jc w:val="left"/>
      </w:pPr>
      <w:r>
        <w:rPr>
          <w:u w:val="single"/>
        </w:rPr>
        <w:t xml:space="preserve">(d) Establish standards for the affiliation relationship between a colon hydrotherapist and a naturopath, including standards for communicating a plan of care for a patient, transferring a patient to a higher level of care, and providing general, off-site supervision;</w:t>
      </w:r>
    </w:p>
    <w:p>
      <w:pPr>
        <w:spacing w:before="0" w:after="0" w:line="408" w:lineRule="exact"/>
        <w:ind w:left="0" w:right="0" w:firstLine="576"/>
        <w:jc w:val="left"/>
      </w:pPr>
      <w:r>
        <w:rPr>
          <w:u w:val="single"/>
        </w:rPr>
        <w:t xml:space="preserve">(e)</w:t>
      </w:r>
      <w:r>
        <w:rPr/>
        <w:t xml:space="preserve"> Prepare and administer, or approve the preparation and administration of, examinations for licensure </w:t>
      </w:r>
      <w:r>
        <w:rPr>
          <w:u w:val="single"/>
        </w:rPr>
        <w:t xml:space="preserve">or certification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Establish by rule the procedures for an appeal of examination failure;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Determine whether alternative methods of training are equivalent to formal education, and establish forms, procedures, and criteria for evaluation of an applicant's equivalent alternative training to determine the applicant's eligibility to take the examination;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Adopt rules implementing a continuing competency program.</w:t>
      </w:r>
    </w:p>
    <w:p>
      <w:pPr>
        <w:spacing w:before="0" w:after="0" w:line="408" w:lineRule="exact"/>
        <w:ind w:left="0" w:right="0" w:firstLine="576"/>
        <w:jc w:val="left"/>
      </w:pPr>
      <w:r>
        <w:rPr/>
        <w:t xml:space="preserve">(2) The uniform disciplinary act, chapter 18.130 RCW, governs unlicensed </w:t>
      </w:r>
      <w:r>
        <w:rPr>
          <w:u w:val="single"/>
        </w:rPr>
        <w:t xml:space="preserve">and uncertified</w:t>
      </w:r>
      <w:r>
        <w:rPr/>
        <w:t xml:space="preserve"> practice, the issuance and denial of licenses </w:t>
      </w:r>
      <w:r>
        <w:rPr>
          <w:u w:val="single"/>
        </w:rPr>
        <w:t xml:space="preserve">and certifications</w:t>
      </w:r>
      <w:r>
        <w:rPr/>
        <w:t xml:space="preserve">, and the discipline of licensees </w:t>
      </w:r>
      <w:r>
        <w:rPr>
          <w:u w:val="single"/>
        </w:rPr>
        <w:t xml:space="preserve">and certified persons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w:t>
      </w:r>
      <w:r>
        <w:rPr>
          <w:u w:val="single"/>
        </w:rPr>
        <w:t xml:space="preserve">, governing licenses and certifications issued under that chapter</w:t>
      </w:r>
      <w:r>
        <w:rPr/>
        <w:t xml:space="preserve">;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2020 c 80 s 23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w:t>
      </w:r>
      <w:r>
        <w:rPr>
          <w:u w:val="single"/>
        </w:rPr>
        <w:t xml:space="preserve">, governing licenses and certifications issued under that chapter</w:t>
      </w:r>
      <w:r>
        <w:rPr/>
        <w:t xml:space="preserve">;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88c1689eb6e14a6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05bb39bab4367" /><Relationship Type="http://schemas.openxmlformats.org/officeDocument/2006/relationships/footer" Target="/word/footer1.xml" Id="R88c1689eb6e14a61" /></Relationships>
</file>