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16e6f25964a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5158</w:t>
      </w:r>
    </w:p>
    <w:p>
      <w:pPr>
        <w:jc w:val="center"/>
        <w:spacing w:before="480" w:after="0" w:line="240"/>
      </w:pPr>
      <w:r>
        <w:t xml:space="preserve">Chapter </w:t>
      </w:r>
      <w:r>
        <w:rPr/>
        <w:t xml:space="preserve">183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UTILITY WILDLAND FIRE PREVENTION ADVISORY COMMITTEE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5158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Hawkins, Rolfes, Saldaña, Van De Wege, and Wagoner</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wildland fire prevention advisory committee; and amending RCW 76.04.780.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2019 c 77 s 1 are each amended to read as follows:</w:t>
      </w:r>
    </w:p>
    <w:p>
      <w:pPr>
        <w:spacing w:before="0" w:after="0" w:line="408" w:lineRule="exact"/>
        <w:ind w:left="0" w:right="0" w:firstLine="576"/>
        <w:jc w:val="left"/>
      </w:pPr>
      <w:r>
        <w:rPr/>
        <w:t xml:space="preserve">(1) The commissioner shall convene a utility wildland fire prevention </w:t>
      </w:r>
      <w:r>
        <w:t>((</w:t>
      </w:r>
      <w:r>
        <w:rPr>
          <w:strike/>
        </w:rPr>
        <w:t xml:space="preserve">task force</w:t>
      </w:r>
      <w:r>
        <w:t>))</w:t>
      </w:r>
      <w:r>
        <w:rPr/>
        <w:t xml:space="preserve"> </w:t>
      </w:r>
      <w:r>
        <w:rPr>
          <w:u w:val="single"/>
        </w:rPr>
        <w:t xml:space="preserve">advisory committee</w:t>
      </w:r>
      <w:r>
        <w:rPr/>
        <w:t xml:space="preserve"> with electrical power distribution utilities by </w:t>
      </w:r>
      <w:r>
        <w:t>((</w:t>
      </w:r>
      <w:r>
        <w:rPr>
          <w:strike/>
        </w:rPr>
        <w:t xml:space="preserve">July 1, 2019, and no less than quarterly thereafter until December 1, 2020</w:t>
      </w:r>
      <w:r>
        <w:t>))</w:t>
      </w:r>
      <w:r>
        <w:rPr/>
        <w:t xml:space="preserve"> </w:t>
      </w:r>
      <w:r>
        <w:rPr>
          <w:u w:val="single"/>
        </w:rPr>
        <w:t xml:space="preserve">August 1, 2021</w:t>
      </w:r>
      <w:r>
        <w:rPr/>
        <w:t xml:space="preserve">. The duties of the </w:t>
      </w:r>
      <w:r>
        <w:t>((</w:t>
      </w:r>
      <w:r>
        <w:rPr>
          <w:strike/>
        </w:rPr>
        <w:t xml:space="preserve">task force</w:t>
      </w:r>
      <w:r>
        <w:t>))</w:t>
      </w:r>
      <w:r>
        <w:rPr/>
        <w:t xml:space="preserve"> </w:t>
      </w:r>
      <w:r>
        <w:rPr>
          <w:u w:val="single"/>
        </w:rPr>
        <w:t xml:space="preserve">advisory committee</w:t>
      </w:r>
      <w:r>
        <w:rPr/>
        <w:t xml:space="preserve"> are to advise the department on issues including, but not limited to:</w:t>
      </w:r>
    </w:p>
    <w:p>
      <w:pPr>
        <w:spacing w:before="0" w:after="0" w:line="408" w:lineRule="exact"/>
        <w:ind w:left="0" w:right="0" w:firstLine="576"/>
        <w:jc w:val="left"/>
      </w:pPr>
      <w:r>
        <w:rPr/>
        <w:t xml:space="preserve">(a) </w:t>
      </w:r>
      <w:r>
        <w:t>((</w:t>
      </w:r>
      <w:r>
        <w:rPr>
          <w:strike/>
        </w:rPr>
        <w:t xml:space="preserve">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strike/>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strike/>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strike/>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strike/>
        </w:rPr>
        <w:t xml:space="preserve">(e) Other issues brought forward by task force members.</w:t>
      </w:r>
    </w:p>
    <w:p>
      <w:pPr>
        <w:spacing w:before="0" w:after="0" w:line="408" w:lineRule="exact"/>
        <w:ind w:left="0" w:right="0" w:firstLine="576"/>
        <w:jc w:val="left"/>
      </w:pPr>
      <w:r>
        <w:rPr>
          <w:strike/>
        </w:rPr>
        <w:t xml:space="preserve">(2) In consultation with the task force created in subsection (1) of this section, the department must:</w:t>
      </w:r>
    </w:p>
    <w:p>
      <w:pPr>
        <w:spacing w:before="0" w:after="0" w:line="408" w:lineRule="exact"/>
        <w:ind w:left="0" w:right="0" w:firstLine="576"/>
        <w:jc w:val="left"/>
      </w:pPr>
      <w:r>
        <w:rPr>
          <w:strike/>
        </w:rPr>
        <w:t xml:space="preserve">(a) Make available the form of communication protocols and educational exchanges between the department and electric utilities;</w:t>
      </w:r>
    </w:p>
    <w:p>
      <w:pPr>
        <w:spacing w:before="0" w:after="0" w:line="408" w:lineRule="exact"/>
        <w:ind w:left="0" w:right="0" w:firstLine="576"/>
        <w:jc w:val="left"/>
      </w:pPr>
      <w:r>
        <w:rPr>
          <w:strike/>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strike/>
        </w:rPr>
        <w:t xml:space="preserve">(c) Publish the protocols and thresholds described in subsection (1)(c) of this section;</w:t>
      </w:r>
    </w:p>
    <w:p>
      <w:pPr>
        <w:spacing w:before="0" w:after="0" w:line="408" w:lineRule="exact"/>
        <w:ind w:left="0" w:right="0" w:firstLine="576"/>
        <w:jc w:val="left"/>
      </w:pPr>
      <w:r>
        <w:rPr>
          <w:strike/>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strike/>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r>
        <w:t>))</w:t>
      </w:r>
      <w:r>
        <w:rPr/>
        <w:t xml:space="preserve"> </w:t>
      </w:r>
      <w:r>
        <w:rPr>
          <w:u w:val="single"/>
        </w:rPr>
        <w:t xml:space="preserve">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u w:val="single"/>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u w:val="single"/>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u w:val="single"/>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u w:val="single"/>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u w:val="single"/>
        </w:rPr>
        <w:t xml:space="preserve">(b) Providing a forum for electric utilities, the department, and other fire suppression organizations of the state to identify and develop solutions to issues of wildfire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u w:val="single"/>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u w:val="single"/>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u w:val="single"/>
        </w:rPr>
        <w:t xml:space="preserve">(e) All other related issues deemed necessary by the commissioner.</w:t>
      </w:r>
    </w:p>
    <w:p>
      <w:pPr>
        <w:spacing w:before="0" w:after="0" w:line="408" w:lineRule="exact"/>
        <w:ind w:left="0" w:right="0" w:firstLine="576"/>
        <w:jc w:val="left"/>
      </w:pPr>
      <w:r>
        <w:rPr>
          <w:u w:val="single"/>
        </w:rPr>
        <w:t xml:space="preserve">(2) By August 1, 2021, the department must post on its website and update quarterly as necessary:</w:t>
      </w:r>
    </w:p>
    <w:p>
      <w:pPr>
        <w:spacing w:before="0" w:after="0" w:line="408" w:lineRule="exact"/>
        <w:ind w:left="0" w:right="0" w:firstLine="576"/>
        <w:jc w:val="left"/>
      </w:pPr>
      <w:r>
        <w:rPr>
          <w:u w:val="single"/>
        </w:rPr>
        <w:t xml:space="preserve">(a) Communication protocols and educational exchanges between the department and electric utilities;</w:t>
      </w:r>
    </w:p>
    <w:p>
      <w:pPr>
        <w:spacing w:before="0" w:after="0" w:line="408" w:lineRule="exact"/>
        <w:ind w:left="0" w:right="0" w:firstLine="576"/>
        <w:jc w:val="left"/>
      </w:pPr>
      <w:r>
        <w:rPr>
          <w:u w:val="single"/>
        </w:rPr>
        <w:t xml:space="preserve">(b) A voluntary model danger tree management agreement to utilities for their consideration for execution with the department;</w:t>
      </w:r>
    </w:p>
    <w:p>
      <w:pPr>
        <w:spacing w:before="0" w:after="0" w:line="408" w:lineRule="exact"/>
        <w:ind w:left="0" w:right="0" w:firstLine="576"/>
        <w:jc w:val="left"/>
      </w:pPr>
      <w:r>
        <w:rPr>
          <w:u w:val="single"/>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u w:val="single"/>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u w:val="single"/>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r>
        <w:rPr/>
        <w:t xml:space="preserve">.</w:t>
      </w:r>
    </w:p>
    <w:p>
      <w:pPr>
        <w:spacing w:before="0" w:after="0" w:line="408" w:lineRule="exact"/>
        <w:ind w:left="0" w:right="0" w:firstLine="576"/>
        <w:jc w:val="left"/>
      </w:pPr>
      <w:r>
        <w:rPr/>
        <w:t xml:space="preserve">(4) The commissioner or the commissioner's designee must chair the </w:t>
      </w:r>
      <w:r>
        <w:t>((</w:t>
      </w:r>
      <w:r>
        <w:rPr>
          <w:strike/>
        </w:rPr>
        <w:t xml:space="preserve">task force</w:t>
      </w:r>
      <w:r>
        <w:t>))</w:t>
      </w:r>
      <w:r>
        <w:rPr/>
        <w:t xml:space="preserve"> </w:t>
      </w:r>
      <w:r>
        <w:rPr>
          <w:u w:val="single"/>
        </w:rPr>
        <w:t xml:space="preserve">advisory committee</w:t>
      </w:r>
      <w:r>
        <w:rPr/>
        <w:t xml:space="preserve"> created in subsection (1) of this section and must appoint </w:t>
      </w:r>
      <w:r>
        <w:t>((</w:t>
      </w:r>
      <w:r>
        <w:rPr>
          <w:strike/>
        </w:rPr>
        <w:t xml:space="preserve">task force</w:t>
      </w:r>
      <w:r>
        <w:t>))</w:t>
      </w:r>
      <w:r>
        <w:rPr/>
        <w:t xml:space="preserve"> </w:t>
      </w:r>
      <w:r>
        <w:rPr>
          <w:u w:val="single"/>
        </w:rPr>
        <w:t xml:space="preserve">advisory committee</w:t>
      </w:r>
      <w:r>
        <w:rPr/>
        <w:t xml:space="preserve"> members. </w:t>
      </w:r>
      <w:r>
        <w:t>((</w:t>
      </w:r>
      <w:r>
        <w:rPr>
          <w:strike/>
        </w:rPr>
        <w:t xml:space="preserve">Task force</w:t>
      </w:r>
      <w:r>
        <w:t>))</w:t>
      </w:r>
      <w:r>
        <w:rPr/>
        <w:t xml:space="preserve"> </w:t>
      </w:r>
      <w:r>
        <w:rPr>
          <w:u w:val="single"/>
        </w:rPr>
        <w:t xml:space="preserve">Advisory committee</w:t>
      </w:r>
      <w:r>
        <w:rPr/>
        <w:t xml:space="preserv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w:t>
      </w:r>
      <w:r>
        <w:t>((</w:t>
      </w:r>
      <w:r>
        <w:rPr>
          <w:strike/>
        </w:rPr>
        <w:t xml:space="preserve">and</w:t>
      </w:r>
      <w:r>
        <w:t>))</w:t>
      </w:r>
    </w:p>
    <w:p>
      <w:pPr>
        <w:spacing w:before="0" w:after="0" w:line="408" w:lineRule="exact"/>
        <w:ind w:left="0" w:right="0" w:firstLine="576"/>
        <w:jc w:val="left"/>
      </w:pPr>
      <w:r>
        <w:rPr/>
        <w:t xml:space="preserve">(b) Other persons with expertise in wildland fire risk reduction and prevention</w:t>
      </w:r>
      <w:r>
        <w:rPr>
          <w:u w:val="single"/>
        </w:rPr>
        <w:t xml:space="preserve">; and</w:t>
      </w:r>
    </w:p>
    <w:p>
      <w:pPr>
        <w:spacing w:before="0" w:after="0" w:line="408" w:lineRule="exact"/>
        <w:ind w:left="0" w:right="0" w:firstLine="576"/>
        <w:jc w:val="left"/>
      </w:pPr>
      <w:r>
        <w:rPr>
          <w:u w:val="single"/>
        </w:rPr>
        <w:t xml:space="preserve">(c) No more than two other persons designated by the commissioner</w:t>
      </w:r>
      <w:r>
        <w:rPr/>
        <w:t xml:space="preserve">.</w:t>
      </w:r>
    </w:p>
    <w:p>
      <w:pPr>
        <w:spacing w:before="0" w:after="0" w:line="408" w:lineRule="exact"/>
        <w:ind w:left="0" w:right="0" w:firstLine="576"/>
        <w:jc w:val="left"/>
      </w:pPr>
      <w:r>
        <w:rPr/>
        <w:t xml:space="preserve">(5) </w:t>
      </w:r>
      <w:r>
        <w:rPr>
          <w:u w:val="single"/>
        </w:rPr>
        <w:t xml:space="preserve">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u w:val="single"/>
        </w:rPr>
        <w:t xml:space="preserve">(6)</w:t>
      </w:r>
      <w:r>
        <w:rPr/>
        <w:t xml:space="preserve"> The commissioner or the commissioner's designee shall convene the initial meeting of the </w:t>
      </w:r>
      <w:r>
        <w:t>((</w:t>
      </w:r>
      <w:r>
        <w:rPr>
          <w:strike/>
        </w:rPr>
        <w:t xml:space="preserve">task force</w:t>
      </w:r>
      <w:r>
        <w:t>))</w:t>
      </w:r>
      <w:r>
        <w:rPr/>
        <w:t xml:space="preserve"> </w:t>
      </w:r>
      <w:r>
        <w:rPr>
          <w:u w:val="single"/>
        </w:rPr>
        <w:t xml:space="preserve">advisory committee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u w:val="single"/>
        </w:rPr>
        <w:t xml:space="preserve">(8)</w:t>
      </w:r>
      <w:r>
        <w:rPr/>
        <w:t xml:space="preserve"> Participation on the </w:t>
      </w:r>
      <w:r>
        <w:t>((</w:t>
      </w:r>
      <w:r>
        <w:rPr>
          <w:strike/>
        </w:rPr>
        <w:t xml:space="preserve">task force</w:t>
      </w:r>
      <w:r>
        <w:t>))</w:t>
      </w:r>
      <w:r>
        <w:rPr/>
        <w:t xml:space="preserve"> </w:t>
      </w:r>
      <w:r>
        <w:rPr>
          <w:u w:val="single"/>
        </w:rPr>
        <w:t xml:space="preserve">advisory committee</w:t>
      </w:r>
      <w:r>
        <w:rPr/>
        <w:t xml:space="preserve"> created in subsection (1) of this section is strictly voluntary and without compensation.</w:t>
      </w:r>
    </w:p>
    <w:p>
      <w:pPr>
        <w:spacing w:before="0" w:after="0" w:line="408" w:lineRule="exact"/>
        <w:ind w:left="0" w:right="0" w:firstLine="576"/>
        <w:jc w:val="left"/>
      </w:pPr>
      <w:r>
        <w:rPr>
          <w:u w:val="single"/>
        </w:rPr>
        <w:t xml:space="preserve">(9) Any requirements in this section are subject to the availability of amounts appropriated for the specific purposes described.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dbe202ee712647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3c8109e8e42e6" /><Relationship Type="http://schemas.openxmlformats.org/officeDocument/2006/relationships/footer" Target="/word/footer1.xml" Id="Rdbe202ee712647df" /></Relationships>
</file>