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27b6b1b1441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5159</w:t>
      </w:r>
    </w:p>
    <w:p>
      <w:pPr>
        <w:jc w:val="center"/>
        <w:spacing w:before="480" w:after="0" w:line="240"/>
      </w:pPr>
      <w:r>
        <w:t xml:space="preserve">Chapter </w:t>
      </w:r>
      <w:r>
        <w:rPr/>
        <w:t xml:space="preserve">184</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DEPARTMENT OF FISH AND WILDLIFE—PAYMENTS IN LIEU OF PROPERTY TAXES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2:38 PM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Warnick, Van De Wege, and Short</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by the department of fish and wildlife; amending RCW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2019 c 415 s 983 are each amended to read as follows:</w:t>
      </w:r>
    </w:p>
    <w:p>
      <w:pPr>
        <w:spacing w:before="0" w:after="0" w:line="408" w:lineRule="exact"/>
        <w:ind w:left="0" w:right="0" w:firstLine="576"/>
        <w:jc w:val="left"/>
      </w:pPr>
      <w:r>
        <w:rPr/>
        <w:t xml:space="preserve">(1) </w:t>
      </w:r>
      <w:r>
        <w:t>((</w:t>
      </w:r>
      <w:r>
        <w:rPr>
          <w:strike/>
        </w:rPr>
        <w:t xml:space="preserve">Except as provided in subsections (5), (6), and (7) of this section and notwithstanding</w:t>
      </w:r>
      <w:r>
        <w:t>))</w:t>
      </w:r>
      <w:r>
        <w:rPr/>
        <w:t xml:space="preserve"> </w:t>
      </w:r>
      <w:r>
        <w:rPr>
          <w:u w:val="single"/>
        </w:rPr>
        <w:t xml:space="preserve">Notwithstanding</w:t>
      </w:r>
      <w:r>
        <w:rPr/>
        <w:t xml:space="preserve"> RCW 84.36.010 or other statutes to the contrary, the </w:t>
      </w:r>
      <w:r>
        <w:t>((</w:t>
      </w:r>
      <w:r>
        <w:rPr>
          <w:strike/>
        </w:rPr>
        <w:t xml:space="preserve">director must pay</w:t>
      </w:r>
      <w:r>
        <w:t>))</w:t>
      </w:r>
      <w:r>
        <w:rPr/>
        <w:t xml:space="preserve"> </w:t>
      </w:r>
      <w:r>
        <w:rPr>
          <w:u w:val="single"/>
        </w:rPr>
        <w:t xml:space="preserve">state treasurer, on behalf of the department, must distribute to counties</w:t>
      </w:r>
      <w:r>
        <w:rPr/>
        <w:t xml:space="preserve">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(7) During the 2019-21 [2021 fiscal] biennium, the state treasurer must distribute the payments required under this section on behalf of the director.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 with the exception of certain items that were vetoed.</w:t>
      </w:r>
    </w:p>
    <w:p>
      <w:pPr>
        <w:spacing w:before="0" w:after="0" w:line="408" w:lineRule="exact"/>
        <w:ind w:left="0" w:right="0" w:firstLine="576"/>
        <w:jc w:val="left"/>
      </w:pPr>
      <w:r>
        <w:rPr/>
        <w:t xml:space="preserve">Filed in Office of Secretary of State May 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Senate Bill No. 5159 entitled:</w:t>
      </w:r>
    </w:p>
    <w:p>
      <w:pPr>
        <w:spacing w:before="120" w:after="0" w:line="408" w:lineRule="exact"/>
        <w:ind w:left="0" w:right="0" w:firstLine="576"/>
        <w:jc w:val="left"/>
      </w:pPr>
      <w:r>
        <w:rPr/>
        <w:t xml:space="preserve">"AN ACT Relating to payments in lieu of real property taxes by the department of fish and wildlife."</w:t>
      </w:r>
    </w:p>
    <w:p>
      <w:pPr>
        <w:spacing w:before="120" w:after="0" w:line="408" w:lineRule="exact"/>
        <w:ind w:left="0" w:right="0" w:firstLine="0"/>
        <w:jc w:val="left"/>
      </w:pPr>
      <w:r>
        <w:rPr/>
        <w:t xml:space="preserve">This bill improves the method the state uses to pay counties for payments in lieu of taxes for lands owned by the Department of Fish and Wildlife. Counties distribute these payments to local taxing districts in the same manner they distribute property taxes supporting things like schools, emergency services, and noxious weed control. Section 2 sets an emergency effective date for the bill of July 1, 2021. The emergency effective date is unnecessary as payments to counties are due in April each year, not in July. The next payment to counties will be made in April 2022 and an emergency effective date is not needed to issue those payments. For this reason, I am vetoing section 2 of SB 5159.</w:t>
      </w:r>
    </w:p>
    <w:p>
      <w:pPr>
        <w:spacing w:before="120" w:after="0" w:line="408" w:lineRule="exact"/>
        <w:ind w:left="0" w:right="0" w:firstLine="0"/>
        <w:jc w:val="left"/>
      </w:pPr>
      <w:r>
        <w:rPr/>
        <w:t xml:space="preserve">For these reasons I have vetoed Section 2 of Senate Bill No. 5159.</w:t>
      </w:r>
    </w:p>
    <w:p>
      <w:pPr>
        <w:spacing w:before="120" w:after="0" w:line="408" w:lineRule="exact"/>
        <w:ind w:left="0" w:right="0" w:firstLine="0"/>
        <w:jc w:val="left"/>
      </w:pPr>
      <w:r>
        <w:rPr/>
        <w:t xml:space="preserve">With the exception of Section 2, Senate Bill No. 5159 is approved."</w:t>
      </w:r>
    </w:p>
    <w:sectPr>
      <w:pgNumType w:start="1"/>
      <w:footerReference xmlns:r="http://schemas.openxmlformats.org/officeDocument/2006/relationships" r:id="R4b54b1347a5a4c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7906a3d444bb6" /><Relationship Type="http://schemas.openxmlformats.org/officeDocument/2006/relationships/footer" Target="/word/footer1.xml" Id="R4b54b1347a5a4cd8" /></Relationships>
</file>