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b915a5b7e47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5183</w:t>
      </w:r>
    </w:p>
    <w:p>
      <w:pPr>
        <w:jc w:val="center"/>
        <w:spacing w:before="480" w:after="0" w:line="240"/>
      </w:pPr>
      <w:r>
        <w:t xml:space="preserve">Chapter </w:t>
      </w:r>
      <w:r>
        <w:rPr/>
        <w:t xml:space="preserve">269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NONFATAL STRANGULATION VICTIMS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Nobles, Dhingra, Das, Hasegawa, Hunt, Keiser, Kuderer, Liias, Mullet, Nguyen, Rivers, Salomon, Stanford, Wagoner, and Wilson, C.)</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adding a new section to chapter 43.280 RCW; adding a new section to chapter 7.68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abuse and trauma center;</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w:t>
      </w:r>
    </w:p>
    <w:p>
      <w:pPr>
        <w:spacing w:before="0" w:after="0" w:line="408" w:lineRule="exact"/>
        <w:ind w:left="0" w:right="0" w:firstLine="576"/>
        <w:jc w:val="left"/>
      </w:pPr>
      <w:r>
        <w:rPr/>
        <w:t xml:space="preserve">(viii) The Washington coalition of sexual assault programs;</w:t>
      </w:r>
    </w:p>
    <w:p>
      <w:pPr>
        <w:spacing w:before="0" w:after="0" w:line="408" w:lineRule="exact"/>
        <w:ind w:left="0" w:right="0" w:firstLine="576"/>
        <w:jc w:val="left"/>
      </w:pPr>
      <w:r>
        <w:rPr/>
        <w:t xml:space="preserve">(ix) The schools of nursing at Washington State University and the University of Washington;</w:t>
      </w:r>
    </w:p>
    <w:p>
      <w:pPr>
        <w:spacing w:before="0" w:after="0" w:line="408" w:lineRule="exact"/>
        <w:ind w:left="0" w:right="0" w:firstLine="576"/>
        <w:jc w:val="left"/>
      </w:pPr>
      <w:r>
        <w:rPr/>
        <w:t xml:space="preserve">(x) Collective bargaining representatives of frontline nurse examiners; and</w:t>
      </w:r>
    </w:p>
    <w:p>
      <w:pPr>
        <w:spacing w:before="0" w:after="0" w:line="408" w:lineRule="exact"/>
        <w:ind w:left="0" w:right="0" w:firstLine="576"/>
        <w:jc w:val="left"/>
      </w:pPr>
      <w:r>
        <w:rPr/>
        <w:t xml:space="preserve">(xi)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2022, and publish them on its website.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and without requiring medical facilities or the nurses to incur unreasonable expenses. Among other important factors deemed relevant and appropriate by the office of crime victims advocacy, the strategies should take into account the unique challenges faced by medical facilities and nurses operating in rural areas.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abuse and trauma center;</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schools of nursing at Washington State University and the University of Washington;</w:t>
      </w:r>
    </w:p>
    <w:p>
      <w:pPr>
        <w:spacing w:before="0" w:after="0" w:line="408" w:lineRule="exact"/>
        <w:ind w:left="0" w:right="0" w:firstLine="576"/>
        <w:jc w:val="left"/>
      </w:pPr>
      <w:r>
        <w:rPr/>
        <w:t xml:space="preserve">(vii) Forensic nurse practitioners; and</w:t>
      </w:r>
    </w:p>
    <w:p>
      <w:pPr>
        <w:spacing w:before="0" w:after="0" w:line="408" w:lineRule="exact"/>
        <w:ind w:left="0" w:right="0" w:firstLine="576"/>
        <w:jc w:val="left"/>
      </w:pPr>
      <w:r>
        <w:rPr/>
        <w:t xml:space="preserve">(viii)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October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0" w:after="0" w:line="408" w:lineRule="exact"/>
        <w:ind w:left="0" w:right="0" w:firstLine="576"/>
        <w:jc w:val="left"/>
      </w:pPr>
      <w:r>
        <w:rPr/>
        <w:t xml:space="preserve">(3) No later than October 1, 2022, the department shall report to the legislature the following information for fiscal year 2022:</w:t>
      </w:r>
    </w:p>
    <w:p>
      <w:pPr>
        <w:spacing w:before="0" w:after="0" w:line="408" w:lineRule="exact"/>
        <w:ind w:left="0" w:right="0" w:firstLine="576"/>
        <w:jc w:val="left"/>
      </w:pPr>
      <w:r>
        <w:rPr/>
        <w:t xml:space="preserve">(a) The number, type, and amount of claims received by victims of suspected nonfatal strangulation, with a subtotal of claims that also involved sexual assault;</w:t>
      </w:r>
    </w:p>
    <w:p>
      <w:pPr>
        <w:spacing w:before="0" w:after="0" w:line="408" w:lineRule="exact"/>
        <w:ind w:left="0" w:right="0" w:firstLine="576"/>
        <w:jc w:val="left"/>
      </w:pPr>
      <w:r>
        <w:rPr/>
        <w:t xml:space="preserve">(b) The number, type, and amount of claims paid for victims of suspected nonfatal strangulation, with a subtotal of claims that also involved sexual assault; and</w:t>
      </w:r>
    </w:p>
    <w:p>
      <w:pPr>
        <w:spacing w:before="0" w:after="0" w:line="408" w:lineRule="exact"/>
        <w:ind w:left="0" w:right="0" w:firstLine="576"/>
        <w:jc w:val="left"/>
      </w:pPr>
      <w:r>
        <w:rPr/>
        <w:t xml:space="preserve">(c) The number of police reports filed by victims of suspected nonfatal strangulation who received services under this section.</w:t>
      </w:r>
    </w:p>
    <w:p>
      <w:pPr>
        <w:spacing w:before="0" w:after="0" w:line="408" w:lineRule="exact"/>
        <w:ind w:left="0" w:right="0" w:firstLine="576"/>
        <w:jc w:val="left"/>
      </w:pPr>
      <w:r>
        <w:rPr/>
        <w:t xml:space="preserve">(4) This section expires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106e129bbda645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1d935c2124ce7" /><Relationship Type="http://schemas.openxmlformats.org/officeDocument/2006/relationships/footer" Target="/word/footer1.xml" Id="R106e129bbda645bf" /></Relationships>
</file>