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3b2dcc345747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5192</w:t>
      </w:r>
    </w:p>
    <w:p>
      <w:pPr>
        <w:jc w:val="center"/>
        <w:spacing w:before="480" w:after="0" w:line="240"/>
      </w:pPr>
      <w:r>
        <w:t xml:space="preserve">Chapter </w:t>
      </w:r>
      <w:r>
        <w:rPr/>
        <w:t xml:space="preserve">238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ELECTRIC VEHICLE SUPPLY EQUIPMENT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2021</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2021</w:t>
            </w:r>
          </w:p>
          <w:p>
            <w:pPr>
              <w:ind w:left="0" w:right="0" w:firstLine="360"/>
            </w:pPr>
            <w:r>
              <w:t xml:space="preserve">Yeas </w:t>
              <w:t xml:space="preserve">56</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5192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Das, Lovelett, Carlyle, Kuderer, Nguyen, and Wilson, C.)</w:t>
      </w:r>
    </w:p>
    <w:p/>
    <w:p>
      <w:r>
        <w:rPr>
          <w:t xml:space="preserve">READ FIRST TIME 03/19/21.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electric vehicle supply equipment; amending RCW 19.94.010, 19.94.175, 19.94.190, 19.94.517, and 46.08.185; adding new sections to chapter 19.94 RCW;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2019 c 96 s 1 are each amended to read as follows:</w:t>
      </w:r>
    </w:p>
    <w:p>
      <w:pPr>
        <w:spacing w:before="0" w:after="0" w:line="408" w:lineRule="exact"/>
        <w:ind w:left="0" w:right="0" w:firstLine="576"/>
        <w:jc w:val="left"/>
      </w:pPr>
      <w:r>
        <w:rPr/>
        <w:t xml:space="preserve">(1) The definitions in this section apply throughout this chapter and to any rules adopted pursuant to this chapter unless the context clearly requires otherwise.</w:t>
      </w:r>
    </w:p>
    <w:p>
      <w:pPr>
        <w:spacing w:before="0" w:after="0" w:line="408" w:lineRule="exact"/>
        <w:ind w:left="0" w:right="0" w:firstLine="576"/>
        <w:jc w:val="left"/>
      </w:pPr>
      <w:r>
        <w:rPr/>
        <w:t xml:space="preserve">(a) "City" means a first-class city or a code city, as defined in RCW 35A.01.035,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RCW 19.94.190.</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RCW 19.94.190.</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u w:val="single"/>
        </w:rPr>
        <w:t xml:space="preserve">(u) "Charging session" means an event starting when a user or a vehicle initiates a refueling event and stops when a user or a vehicle ends a refueling event.</w:t>
      </w:r>
    </w:p>
    <w:p>
      <w:pPr>
        <w:spacing w:before="0" w:after="0" w:line="408" w:lineRule="exact"/>
        <w:ind w:left="0" w:right="0" w:firstLine="576"/>
        <w:jc w:val="left"/>
      </w:pPr>
      <w:r>
        <w:rPr>
          <w:u w:val="single"/>
        </w:rPr>
        <w:t xml:space="preserve">(v) "Clearly marked" means, at a minimum, a sign, sticker, plaque, or any other visible marker that is readable.</w:t>
      </w:r>
    </w:p>
    <w:p>
      <w:pPr>
        <w:spacing w:before="0" w:after="0" w:line="408" w:lineRule="exact"/>
        <w:ind w:left="0" w:right="0" w:firstLine="576"/>
        <w:jc w:val="left"/>
      </w:pPr>
      <w:r>
        <w:rPr>
          <w:u w:val="single"/>
        </w:rPr>
        <w:t xml:space="preserve">(w) "Common interest community" has the same meaning as defined in RCW 64.90.010.</w:t>
      </w:r>
    </w:p>
    <w:p>
      <w:pPr>
        <w:spacing w:before="0" w:after="0" w:line="408" w:lineRule="exact"/>
        <w:ind w:left="0" w:right="0" w:firstLine="576"/>
        <w:jc w:val="left"/>
      </w:pPr>
      <w:r>
        <w:rPr>
          <w:u w:val="single"/>
        </w:rPr>
        <w:t xml:space="preserve">(x) "Direct current fast charger" means electric vehicle supply equipment capable of supplying direct current electricity to a vehicle fitted with the appropriate connection to support refueling the vehicle's energy storage battery.</w:t>
      </w:r>
    </w:p>
    <w:p>
      <w:pPr>
        <w:spacing w:before="0" w:after="0" w:line="408" w:lineRule="exact"/>
        <w:ind w:left="0" w:right="0" w:firstLine="576"/>
        <w:jc w:val="left"/>
      </w:pPr>
      <w:r>
        <w:rPr>
          <w:u w:val="single"/>
        </w:rPr>
        <w:t xml:space="preserve">(y) "Electric vehicle service provider" means the entity responsible for operating one or more networked or nonnetworked electric vehicle supply equipment. Operating includes, but is not limited to: Sending commands or messages to a networked electric vehicle supply equipment; receiving commands or messages from a networked electric vehicle supply equipment; or providing billing, maintenance, reservations, or other services to a nonnetworked or networked electric vehicle supply equipment. An electric vehicle service provider may designate another entity to act as the electric vehicle service provider for purposes of this chapter. A state agency, an electric utility as defined in RCW 19.405.020, or a municipal corporation as defined in RCW 39.69.010 is considered an electric vehicle service provider when responsible for operating one or more publicly available electric vehicle supply equipment.</w:t>
      </w:r>
    </w:p>
    <w:p>
      <w:pPr>
        <w:spacing w:before="0" w:after="0" w:line="408" w:lineRule="exact"/>
        <w:ind w:left="0" w:right="0" w:firstLine="576"/>
        <w:jc w:val="left"/>
      </w:pPr>
      <w:r>
        <w:rPr>
          <w:u w:val="single"/>
        </w:rPr>
        <w:t xml:space="preserve">(z) "Electric vehicle supply equipment" means the unit controlling the power supply to one or more vehicles during a charging session including, but not limited to, level 2 electric vehicle supply equipment and direct current fast chargers.</w:t>
      </w:r>
    </w:p>
    <w:p>
      <w:pPr>
        <w:spacing w:before="0" w:after="0" w:line="408" w:lineRule="exact"/>
        <w:ind w:left="0" w:right="0" w:firstLine="576"/>
        <w:jc w:val="left"/>
      </w:pPr>
      <w:r>
        <w:rPr>
          <w:u w:val="single"/>
        </w:rPr>
        <w:t xml:space="preserve">(aa) "Installed" means operational and made available for a charging session.</w:t>
      </w:r>
    </w:p>
    <w:p>
      <w:pPr>
        <w:spacing w:before="0" w:after="0" w:line="408" w:lineRule="exact"/>
        <w:ind w:left="0" w:right="0" w:firstLine="576"/>
        <w:jc w:val="left"/>
      </w:pPr>
      <w:r>
        <w:rPr>
          <w:u w:val="single"/>
        </w:rPr>
        <w:t xml:space="preserve">(bb) "Kiosk" means a stand-alone physical unit that allows users to pay for and initiate a charging session at one or more electric vehicle supply equipment located at the same site as the kiosk.</w:t>
      </w:r>
    </w:p>
    <w:p>
      <w:pPr>
        <w:spacing w:before="0" w:after="0" w:line="408" w:lineRule="exact"/>
        <w:ind w:left="0" w:right="0" w:firstLine="576"/>
        <w:jc w:val="left"/>
      </w:pPr>
      <w:r>
        <w:rPr>
          <w:u w:val="single"/>
        </w:rPr>
        <w:t xml:space="preserve">(cc) "Level 2 electric vehicle supply equipment" means electric vehicle supply equipment capable of supplying 208 to 240 volt alternating current.</w:t>
      </w:r>
    </w:p>
    <w:p>
      <w:pPr>
        <w:spacing w:before="0" w:after="0" w:line="408" w:lineRule="exact"/>
        <w:ind w:left="0" w:right="0" w:firstLine="576"/>
        <w:jc w:val="left"/>
      </w:pPr>
      <w:r>
        <w:rPr>
          <w:u w:val="single"/>
        </w:rPr>
        <w:t xml:space="preserve">(dd) "Networked electric vehicle supply equipment" means electric vehicle supply equipment capable of receiving and sending commands or messages remotely from an electric vehicle service provider, including electric vehicle supply equipment with secondary systems that provide remote communication capabilities that have been installed.</w:t>
      </w:r>
    </w:p>
    <w:p>
      <w:pPr>
        <w:spacing w:before="0" w:after="0" w:line="408" w:lineRule="exact"/>
        <w:ind w:left="0" w:right="0" w:firstLine="576"/>
        <w:jc w:val="left"/>
      </w:pPr>
      <w:r>
        <w:rPr>
          <w:u w:val="single"/>
        </w:rPr>
        <w:t xml:space="preserve">(ee) "Nonnetworked electric vehicle supply equipment" means electric vehicle supply equipment incapable of receiving and sending commands or messages remotely from an electric vehicle service provider, including electric vehicle supply equipment with remote communication capabilities that have been disabled.</w:t>
      </w:r>
    </w:p>
    <w:p>
      <w:pPr>
        <w:spacing w:before="0" w:after="0" w:line="408" w:lineRule="exact"/>
        <w:ind w:left="0" w:right="0" w:firstLine="576"/>
        <w:jc w:val="left"/>
      </w:pPr>
      <w:r>
        <w:rPr>
          <w:u w:val="single"/>
        </w:rPr>
        <w:t xml:space="preserve">(ff) "Publicly available electric vehicle supply equipment" means electric vehicle supply equipment and associated parking space or spaces designated by a property owner or lessee to be available to, and accessible by, the public.</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In addition to the definition of publicly available electric vehicle supply equipment provided in RCW 19.94.010 and except for the applicable exemptions in section 3 of this act, electric vehicle supply equipment is considered publicly available and is subject to the requirements of this chapter if:</w:t>
      </w:r>
    </w:p>
    <w:p>
      <w:pPr>
        <w:spacing w:before="0" w:after="0" w:line="408" w:lineRule="exact"/>
        <w:ind w:left="0" w:right="0" w:firstLine="576"/>
        <w:jc w:val="left"/>
      </w:pPr>
      <w:r>
        <w:rPr/>
        <w:t xml:space="preserve">(a) A lessee, electric vehicle service provider, or a property owner designates electric vehicle supply equipment to be available only to customers or visitors of a business or charging network;</w:t>
      </w:r>
    </w:p>
    <w:p>
      <w:pPr>
        <w:spacing w:before="0" w:after="0" w:line="408" w:lineRule="exact"/>
        <w:ind w:left="0" w:right="0" w:firstLine="576"/>
        <w:jc w:val="left"/>
      </w:pPr>
      <w:r>
        <w:rPr/>
        <w:t xml:space="preserve">(b) Any member of the public can obtain vehicular access to electric vehicle supply equipment and associated parking spaces for free or through payment of a fee, including electric vehicle supply equipment located in a parking garage or gated facility; or</w:t>
      </w:r>
    </w:p>
    <w:p>
      <w:pPr>
        <w:spacing w:before="0" w:after="0" w:line="408" w:lineRule="exact"/>
        <w:ind w:left="0" w:right="0" w:firstLine="576"/>
        <w:jc w:val="left"/>
      </w:pPr>
      <w:r>
        <w:rPr/>
        <w:t xml:space="preserve">(c) The electric vehicle supply equipment and associated parking spaces are made available to the public for only limited time periods, then the electric vehicle supply equipment and associated parking spaces are considered publicly available electric vehicle supply equipment during those limited time periods only.</w:t>
      </w:r>
    </w:p>
    <w:p>
      <w:pPr>
        <w:spacing w:before="0" w:after="0" w:line="408" w:lineRule="exact"/>
        <w:ind w:left="0" w:right="0" w:firstLine="576"/>
        <w:jc w:val="left"/>
      </w:pPr>
      <w:r>
        <w:rPr/>
        <w:t xml:space="preserve">(2) The director may by rule subject additional types of electric vehicle supply equipment to the requirements of this chapter to benefit the public and provide protections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Publicly available electric vehicle supply equipment is exempt from compliance with the requirements of sections 4 through 6 of this act if:</w:t>
      </w:r>
    </w:p>
    <w:p>
      <w:pPr>
        <w:spacing w:before="0" w:after="0" w:line="408" w:lineRule="exact"/>
        <w:ind w:left="0" w:right="0" w:firstLine="576"/>
        <w:jc w:val="left"/>
      </w:pPr>
      <w:r>
        <w:rPr/>
        <w:t xml:space="preserve">(a) Members of the public may use the electric vehicle supply equipment at no cost, including no charges, fees, memberships, minimum balance on an account, and other cost at all times; and</w:t>
      </w:r>
    </w:p>
    <w:p>
      <w:pPr>
        <w:spacing w:before="0" w:after="0" w:line="408" w:lineRule="exact"/>
        <w:ind w:left="0" w:right="0" w:firstLine="576"/>
        <w:jc w:val="left"/>
      </w:pPr>
      <w:r>
        <w:rPr/>
        <w:t xml:space="preserve">(b) It is clearly marked that the electric vehicle supply equipment is available for use at no cost at all times.</w:t>
      </w:r>
    </w:p>
    <w:p>
      <w:pPr>
        <w:spacing w:before="0" w:after="0" w:line="408" w:lineRule="exact"/>
        <w:ind w:left="0" w:right="0" w:firstLine="576"/>
        <w:jc w:val="left"/>
      </w:pPr>
      <w:r>
        <w:rPr/>
        <w:t xml:space="preserve">(2) Sections 4 through 7 of this act do not apply to:</w:t>
      </w:r>
    </w:p>
    <w:p>
      <w:pPr>
        <w:spacing w:before="0" w:after="0" w:line="408" w:lineRule="exact"/>
        <w:ind w:left="0" w:right="0" w:firstLine="576"/>
        <w:jc w:val="left"/>
      </w:pPr>
      <w:r>
        <w:rPr/>
        <w:t xml:space="preserve">(a) Workplace electric vehicle supply equipment and its associated parking spaces if it is clearly marked and operated as available exclusively to employees or contracted drivers, regardless of the physical accessibility of the electric vehicle supply equipment to the public;</w:t>
      </w:r>
    </w:p>
    <w:p>
      <w:pPr>
        <w:spacing w:before="0" w:after="0" w:line="408" w:lineRule="exact"/>
        <w:ind w:left="0" w:right="0" w:firstLine="576"/>
        <w:jc w:val="left"/>
      </w:pPr>
      <w:r>
        <w:rPr/>
        <w:t xml:space="preserve">(b) Electric vehicle supply equipment and associated parking spaces reserved exclusively for residents, tenants, visitors, or employees of a private residence or common interest community; or a residential building adjacent to a private residence;</w:t>
      </w:r>
    </w:p>
    <w:p>
      <w:pPr>
        <w:spacing w:before="0" w:after="0" w:line="408" w:lineRule="exact"/>
        <w:ind w:left="0" w:right="0" w:firstLine="576"/>
        <w:jc w:val="left"/>
      </w:pPr>
      <w:r>
        <w:rPr/>
        <w:t xml:space="preserve">(c) Level 2 electric vehicle supply equipment located on or near the curb of a residential electric utility customer's property, directly connected to that residential electric utility customer's meter, and intended to serve only that residential electric utility customer;</w:t>
      </w:r>
    </w:p>
    <w:p>
      <w:pPr>
        <w:spacing w:before="0" w:after="0" w:line="408" w:lineRule="exact"/>
        <w:ind w:left="0" w:right="0" w:firstLine="576"/>
        <w:jc w:val="left"/>
      </w:pPr>
      <w:r>
        <w:rPr/>
        <w:t xml:space="preserve">(d) Electric vehicle supply equipment and associated parking spaces provided by a vehicle dealer licensed under chapter 46.70 RCW at its established place of business.</w:t>
      </w:r>
    </w:p>
    <w:p>
      <w:pPr>
        <w:spacing w:before="0" w:after="0" w:line="408" w:lineRule="exact"/>
        <w:ind w:left="0" w:right="0" w:firstLine="576"/>
        <w:jc w:val="left"/>
      </w:pPr>
      <w:r>
        <w:rPr/>
        <w:t xml:space="preserve">(3) The director may by rule provide exemptions from compliance with some or all requirements of this chapter to benefit the public and provide protections to consumers, including electric vehicle supply equipment that is not available or intended for use by the public but where charges, fees, or other costs are required to initiate a charging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January 1, 2023, the electric vehicle service provider must ensure all publicly available electric vehicle supply equipment is clearly marked and discloses all charges, fees, and costs associated with a charging session at the point of sale and prior to a user or a vehicle initiating a charging session. At a minimum, the electric vehicle service provider must disclose to the user the following information at the point of sale, if applicable:</w:t>
      </w:r>
    </w:p>
    <w:p>
      <w:pPr>
        <w:spacing w:before="0" w:after="0" w:line="408" w:lineRule="exact"/>
        <w:ind w:left="0" w:right="0" w:firstLine="576"/>
        <w:jc w:val="left"/>
      </w:pPr>
      <w:r>
        <w:rPr/>
        <w:t xml:space="preserve">(a) A fee for use of the parking space;</w:t>
      </w:r>
    </w:p>
    <w:p>
      <w:pPr>
        <w:spacing w:before="0" w:after="0" w:line="408" w:lineRule="exact"/>
        <w:ind w:left="0" w:right="0" w:firstLine="576"/>
        <w:jc w:val="left"/>
      </w:pPr>
      <w:r>
        <w:rPr/>
        <w:t xml:space="preserve">(b) A nonmember plug-in fee from the electric vehicle service provider;</w:t>
      </w:r>
    </w:p>
    <w:p>
      <w:pPr>
        <w:spacing w:before="0" w:after="0" w:line="408" w:lineRule="exact"/>
        <w:ind w:left="0" w:right="0" w:firstLine="576"/>
        <w:jc w:val="left"/>
      </w:pPr>
      <w:r>
        <w:rPr/>
        <w:t xml:space="preserve">(c) Price to refuel in United States dollars per kilowatt-hour or megajoule;</w:t>
      </w:r>
    </w:p>
    <w:p>
      <w:pPr>
        <w:spacing w:before="0" w:after="0" w:line="408" w:lineRule="exact"/>
        <w:ind w:left="0" w:right="0" w:firstLine="576"/>
        <w:jc w:val="left"/>
      </w:pPr>
      <w:r>
        <w:rPr/>
        <w:t xml:space="preserve">(d) Any potential changes in the price to refuel, in United States dollars per kilowatt-hour or megajoule, due to variable pricing; and</w:t>
      </w:r>
    </w:p>
    <w:p>
      <w:pPr>
        <w:spacing w:before="0" w:after="0" w:line="408" w:lineRule="exact"/>
        <w:ind w:left="0" w:right="0" w:firstLine="576"/>
        <w:jc w:val="left"/>
      </w:pPr>
      <w:r>
        <w:rPr/>
        <w:t xml:space="preserve">(e) Any other fees charged for a charging session.</w:t>
      </w:r>
    </w:p>
    <w:p>
      <w:pPr>
        <w:spacing w:before="0" w:after="0" w:line="408" w:lineRule="exact"/>
        <w:ind w:left="0" w:right="0" w:firstLine="576"/>
        <w:jc w:val="left"/>
      </w:pPr>
      <w:r>
        <w:rPr/>
        <w:t xml:space="preserve">(2) If the charging session or portion of a charging session is offered at no cost, it must be disclosed at the location where the charging session is initiated and prior to a user or a vehicle initiating a charging session.</w:t>
      </w:r>
    </w:p>
    <w:p>
      <w:pPr>
        <w:spacing w:before="0" w:after="0" w:line="408" w:lineRule="exact"/>
        <w:ind w:left="0" w:right="0" w:firstLine="576"/>
        <w:jc w:val="left"/>
      </w:pPr>
      <w:r>
        <w:rPr/>
        <w:t xml:space="preserve">(3) For the purpose of this section, "point of sale" means the location where the charging session and associated commercial transaction is initiated including, but not limited to, electric vehicle supply equipment or kiosk used to service that electric vehicle supply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By January 1, 2023, the department, in consultation with the department of commerce and the Washington utilities and transportation commission, must adopt rules requiring all electric vehicle service providers make available multiple payment methods at all publicly available level 2 electric vehicle supply equipment or direct current fast charger electric vehicle supply equipment installed in Washington and may review and, if necessary, amend the rules every two years, to maintain consistency with evolving technology. At a minimum, the rules must include:</w:t>
      </w:r>
    </w:p>
    <w:p>
      <w:pPr>
        <w:spacing w:before="0" w:after="0" w:line="408" w:lineRule="exact"/>
        <w:ind w:left="0" w:right="0" w:firstLine="576"/>
        <w:jc w:val="left"/>
      </w:pPr>
      <w:r>
        <w:rPr/>
        <w:t xml:space="preserve">(a) Deadlines for electric vehicle service provider compliance for publicly available direct current fast charger electric vehicle supply equipment installed prior to a specific date;</w:t>
      </w:r>
    </w:p>
    <w:p>
      <w:pPr>
        <w:spacing w:before="0" w:after="0" w:line="408" w:lineRule="exact"/>
        <w:ind w:left="0" w:right="0" w:firstLine="576"/>
        <w:jc w:val="left"/>
      </w:pPr>
      <w:r>
        <w:rPr/>
        <w:t xml:space="preserve">(b) Deadlines for electric vehicle service provider compliance for publicly available level 2 electric vehicle supply equipment installed prior to a specific date;</w:t>
      </w:r>
    </w:p>
    <w:p>
      <w:pPr>
        <w:spacing w:before="0" w:after="0" w:line="408" w:lineRule="exact"/>
        <w:ind w:left="0" w:right="0" w:firstLine="576"/>
        <w:jc w:val="left"/>
      </w:pPr>
      <w:r>
        <w:rPr/>
        <w:t xml:space="preserve">(c) Deadlines for electric vehicle service provider compliance for publicly available direct current fast charger electric vehicle supply equipment installed on or after a specific date;</w:t>
      </w:r>
    </w:p>
    <w:p>
      <w:pPr>
        <w:spacing w:before="0" w:after="0" w:line="408" w:lineRule="exact"/>
        <w:ind w:left="0" w:right="0" w:firstLine="576"/>
        <w:jc w:val="left"/>
      </w:pPr>
      <w:r>
        <w:rPr/>
        <w:t xml:space="preserve">(d) Deadlines for electric vehicle service provider compliance for publicly available level 2 electric vehicle supply equipment installed on or after a specific date;</w:t>
      </w:r>
    </w:p>
    <w:p>
      <w:pPr>
        <w:spacing w:before="0" w:after="0" w:line="408" w:lineRule="exact"/>
        <w:ind w:left="0" w:right="0" w:firstLine="576"/>
        <w:jc w:val="left"/>
      </w:pPr>
      <w:r>
        <w:rPr/>
        <w:t xml:space="preserve">(e) Minimum required payment methods that are convenient and reasonably support access for all current and future users at publicly available level 2 electric vehicle supply equipment and direct current fast charger electric vehicle supply equipment installed in Washington. Payment methods may include, but are not limited to:</w:t>
      </w:r>
    </w:p>
    <w:p>
      <w:pPr>
        <w:spacing w:before="0" w:after="0" w:line="408" w:lineRule="exact"/>
        <w:ind w:left="0" w:right="0" w:firstLine="576"/>
        <w:jc w:val="left"/>
      </w:pPr>
      <w:r>
        <w:rPr/>
        <w:t xml:space="preserve">(i) A credit card reader device physically located on or in either the electric vehicle supply equipment unit or a kiosk used to service that electric vehicle supply equipment. Contactless credit card reader devices may be used as an option to meet the requirements of this subsection;</w:t>
      </w:r>
    </w:p>
    <w:p>
      <w:pPr>
        <w:spacing w:before="0" w:after="0" w:line="408" w:lineRule="exact"/>
        <w:ind w:left="0" w:right="0" w:firstLine="576"/>
        <w:jc w:val="left"/>
      </w:pPr>
      <w:r>
        <w:rPr/>
        <w:t xml:space="preserve">(ii) A toll-free number on each electric vehicle supply equipment and kiosk used to service that electric vehicle supply equipment that provides the user with the option to initiate a charging session and submit payment at any time that the electric vehicle supply equipment is operational and publicly available;</w:t>
      </w:r>
    </w:p>
    <w:p>
      <w:pPr>
        <w:spacing w:before="0" w:after="0" w:line="408" w:lineRule="exact"/>
        <w:ind w:left="0" w:right="0" w:firstLine="576"/>
        <w:jc w:val="left"/>
      </w:pPr>
      <w:r>
        <w:rPr/>
        <w:t xml:space="preserve">(iii) A mobile payment option used to initiate a charging session;</w:t>
      </w:r>
    </w:p>
    <w:p>
      <w:pPr>
        <w:spacing w:before="0" w:after="0" w:line="408" w:lineRule="exact"/>
        <w:ind w:left="0" w:right="0" w:firstLine="576"/>
        <w:jc w:val="left"/>
      </w:pPr>
      <w:r>
        <w:rPr/>
        <w:t xml:space="preserve">(f) Means for conducting a charging session in languages other than English;</w:t>
      </w:r>
    </w:p>
    <w:p>
      <w:pPr>
        <w:spacing w:before="0" w:after="0" w:line="408" w:lineRule="exact"/>
        <w:ind w:left="0" w:right="0" w:firstLine="576"/>
        <w:jc w:val="left"/>
      </w:pPr>
      <w:r>
        <w:rPr/>
        <w:t xml:space="preserve">(g) Means for facilitating charging sessions for consumers who are unbanked, underbanked, or low-moderate income, such as accepting prepaid cards through a card reader device. Methods established in (e) of this subsection may be used to meet this requirement if they adequately facilitate charging sessions for these consumers.</w:t>
      </w:r>
    </w:p>
    <w:p>
      <w:pPr>
        <w:spacing w:before="0" w:after="0" w:line="408" w:lineRule="exact"/>
        <w:ind w:left="0" w:right="0" w:firstLine="576"/>
        <w:jc w:val="left"/>
      </w:pPr>
      <w:r>
        <w:rPr/>
        <w:t xml:space="preserve">(2) In adopting the rules required under subsection (1) of this section, the department must seek to minimize costs and maximize benefits to the public.</w:t>
      </w:r>
    </w:p>
    <w:p>
      <w:pPr>
        <w:spacing w:before="0" w:after="0" w:line="408" w:lineRule="exact"/>
        <w:ind w:left="0" w:right="0" w:firstLine="576"/>
        <w:jc w:val="left"/>
      </w:pPr>
      <w:r>
        <w:rPr/>
        <w:t xml:space="preserve">(3) The electric vehicle service provider may not require a subscription, membership, or account or a minimum balance on an account in order to initiate a charging session at electric vehicle supply equipment subject to this section.</w:t>
      </w:r>
    </w:p>
    <w:p>
      <w:pPr>
        <w:spacing w:before="0" w:after="0" w:line="408" w:lineRule="exact"/>
        <w:ind w:left="0" w:right="0" w:firstLine="576"/>
        <w:jc w:val="left"/>
      </w:pPr>
      <w:r>
        <w:rPr/>
        <w:t xml:space="preserve">(4) For the purpose of this section, "mobile payment" means an electronic fund transfer initiated through a mobile phone or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Interoperability standards provide safeguards to consumers and support access to electric vehicle supply equipment. In order for Washington to have reliable, accessible, and competitive markets for electric vehicle supply equipment that are necessary for the movement of goods and people by electric vehicles, interoperability standards that align with national and international best practices or standards are necessary.</w:t>
      </w:r>
    </w:p>
    <w:p>
      <w:pPr>
        <w:spacing w:before="0" w:after="0" w:line="408" w:lineRule="exact"/>
        <w:ind w:left="0" w:right="0" w:firstLine="576"/>
        <w:jc w:val="left"/>
      </w:pPr>
      <w:r>
        <w:rPr/>
        <w:t xml:space="preserve">(2) By January 1, 2023, the department, in consultation with the department of commerce and the Washington utilities and transportation commission, must adopt rules establishing requirements for all electric vehicle service providers to, at a minimum, meet and maintain nonproprietary interoperability standards for publicly available level 2 electric vehicle supply equipment and direct current fast charger electric vehicle supply equipment and may review and, if necessary, amend the rules every two years, to maintain consistency with evolving technology. The requirements shall not provide that any charging provider must purchase or license proprietary technology or software from any other company, and shall not require that companies maintain interoperability agreements with other companies.</w:t>
      </w:r>
    </w:p>
    <w:p>
      <w:pPr>
        <w:spacing w:before="0" w:after="0" w:line="408" w:lineRule="exact"/>
        <w:ind w:left="0" w:right="0" w:firstLine="576"/>
        <w:jc w:val="left"/>
      </w:pPr>
      <w:r>
        <w:rPr/>
        <w:t xml:space="preserve">(3) For the purpose of this section, "interoperability" means the ability of hardware, software, or a communications network provided by one party, vendor, or service provider to interact with or exchange and make use of information, including payment information, between hardware, software, or a communications network provided by a different party, vendor, or service provider.</w:t>
      </w:r>
    </w:p>
    <w:p>
      <w:pPr>
        <w:spacing w:before="0" w:after="0" w:line="408" w:lineRule="exact"/>
        <w:ind w:left="0" w:right="0" w:firstLine="576"/>
        <w:jc w:val="left"/>
      </w:pPr>
      <w:r>
        <w:rPr/>
        <w:t xml:space="preserve">(4) The requirements of this section shall not apply to publicly available electric vehicle supply equipment provided by a manufacturer of electric vehicles for the exclusive use by vehicles it manufactures.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This section applies to all electric vehicle service providers operating one or more publicly available level 2 electric vehicle supply equipment or direct current fast charger electric vehicle supply equipment installed in Washington. If an electric vehicle service provider also operates electric vehicle supply equipment that is not available to the public, the requirements of this section apply only to that electric vehicle service provider's publicly available level 2 electric vehicle supply equipment or direct current fast charger electric vehicle supply equipment installed in Washington.</w:t>
      </w:r>
    </w:p>
    <w:p>
      <w:pPr>
        <w:spacing w:before="0" w:after="0" w:line="408" w:lineRule="exact"/>
        <w:ind w:left="0" w:right="0" w:firstLine="576"/>
        <w:jc w:val="left"/>
      </w:pPr>
      <w:r>
        <w:rPr/>
        <w:t xml:space="preserve">(2) By January 1, 2023, electric vehicle service providers must report inventory and payment method information to the national renewable energy laboratory, alternative fuels data center. The information must be reported, at a minimum, annually and must include, but is not limited to:</w:t>
      </w:r>
    </w:p>
    <w:p>
      <w:pPr>
        <w:spacing w:before="0" w:after="0" w:line="408" w:lineRule="exact"/>
        <w:ind w:left="0" w:right="0" w:firstLine="576"/>
        <w:jc w:val="left"/>
      </w:pPr>
      <w:r>
        <w:rPr/>
        <w:t xml:space="preserve">(a) Electric vehicle service provider information;</w:t>
      </w:r>
    </w:p>
    <w:p>
      <w:pPr>
        <w:spacing w:before="0" w:after="0" w:line="408" w:lineRule="exact"/>
        <w:ind w:left="0" w:right="0" w:firstLine="576"/>
        <w:jc w:val="left"/>
      </w:pPr>
      <w:r>
        <w:rPr/>
        <w:t xml:space="preserve">(b) Electric vehicle supply equipment inventory for both active and retired, decommissioned, or removed electric vehicle supply equipment in Washington;</w:t>
      </w:r>
    </w:p>
    <w:p>
      <w:pPr>
        <w:spacing w:before="0" w:after="0" w:line="408" w:lineRule="exact"/>
        <w:ind w:left="0" w:right="0" w:firstLine="576"/>
        <w:jc w:val="left"/>
      </w:pPr>
      <w:r>
        <w:rPr/>
        <w:t xml:space="preserve">(c) Electric vehicle supply equipment payment method information.</w:t>
      </w:r>
    </w:p>
    <w:p>
      <w:pPr>
        <w:spacing w:before="0" w:after="0" w:line="408" w:lineRule="exact"/>
        <w:ind w:left="0" w:right="0" w:firstLine="576"/>
        <w:jc w:val="left"/>
      </w:pPr>
      <w:r>
        <w:rPr/>
        <w:t xml:space="preserve">(3) The department may adopt additional reporting requirements to support compliance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2019 c 96 s 3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Small scales "zero to four hundred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Intermediate scales "four hundred one pounds to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60.00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Large scales "over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(iv)</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Railroad track scales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1,200.00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twenty gallons or less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over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75.00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one inch diameter or smaller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greater than one inch diameter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80.00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(d)</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Fabric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(e)</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Cordage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Mass flow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300.00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(g)</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Taxi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(h)</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u w:val="single"/>
              </w:rPr>
              <w:t xml:space="preserve">Level 2 electric vehicle supply equipment port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u w:val="single"/>
              </w:rPr>
              <w:t xml:space="preserve">Direct current fast charger electric vehicle supply equipment port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40.00</w:t>
            </w:r>
          </w:p>
        </w:tc>
      </w:tr>
    </w:tbl>
    <w:p>
      <w:pPr>
        <w:spacing w:before="120" w:after="0" w:line="408" w:lineRule="exact"/>
        <w:ind w:left="0" w:right="0" w:firstLine="576"/>
        <w:jc w:val="left"/>
      </w:pPr>
      <w:r>
        <w:rPr/>
        <w:t xml:space="preserve">(2) </w:t>
      </w:r>
      <w:r>
        <w:rPr>
          <w:u w:val="single"/>
        </w:rPr>
        <w:t xml:space="preserve">Pursuant to RCW 19.94.015, a reasonable registration fee for electric vehicle supply equipment, in addition to the fees established in subsection (1) of this section, may be established through rule making to cover the remaining costs associated with enforcing this chapter on electric vehicle supply equipment. The department may consider differential fees to reduce the potential burden of the registration fee for electric vehicle service providers operating less than 25 publicly available electric vehicle supply equipment in Washington.</w:t>
      </w:r>
    </w:p>
    <w:p>
      <w:pPr>
        <w:spacing w:before="120" w:after="0" w:line="408" w:lineRule="exact"/>
        <w:ind w:left="0" w:right="0" w:firstLine="576"/>
        <w:jc w:val="left"/>
      </w:pPr>
      <w:r>
        <w:rPr>
          <w:u w:val="single"/>
        </w:rPr>
        <w:t xml:space="preserve">(3)</w:t>
      </w:r>
      <w:r>
        <w:rPr/>
        <w:t xml:space="preserve"> With the exception of subsection </w:t>
      </w:r>
      <w:r>
        <w:t>((</w:t>
      </w:r>
      <w:r>
        <w:rPr>
          <w:strike/>
        </w:rPr>
        <w:t xml:space="preserve">(3)</w:t>
      </w:r>
      <w:r>
        <w:t>))</w:t>
      </w:r>
      <w:r>
        <w:rPr/>
        <w:t xml:space="preserve"> </w:t>
      </w:r>
      <w:r>
        <w:rPr>
          <w:u w:val="single"/>
        </w:rPr>
        <w:t xml:space="preserve">(4)</w:t>
      </w:r>
      <w:r>
        <w:rPr/>
        <w:t xml:space="preserve"> of this section, no person shall be required to pay more than the annual registration fee for any weighing or measuring instrument or device in any one year.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weights and measures advisory group within the department must review the fees in subsection (1) of this section and report to stakeholders on the financial status of the program supported by the fees by September 1, 2024, and September 1st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190</w:t>
      </w:r>
      <w:r>
        <w:rPr/>
        <w:t xml:space="preserve"> and 2019 c 96 s 4 are each amended to read as follows:</w:t>
      </w:r>
    </w:p>
    <w:p>
      <w:pPr>
        <w:spacing w:before="0" w:after="0" w:line="408" w:lineRule="exact"/>
        <w:ind w:left="0" w:right="0" w:firstLine="576"/>
        <w:jc w:val="left"/>
      </w:pPr>
      <w:r>
        <w:rPr/>
        <w:t xml:space="preserve">(1) The director and duly appointed city sealers must enforce the provisions of this chapter.</w:t>
      </w:r>
    </w:p>
    <w:p>
      <w:pPr>
        <w:spacing w:before="0" w:after="0" w:line="408" w:lineRule="exact"/>
        <w:ind w:left="0" w:right="0" w:firstLine="576"/>
        <w:jc w:val="left"/>
      </w:pPr>
      <w:r>
        <w:rPr/>
        <w:t xml:space="preserve">(2) The department's enforcement proceedings under this chapter are subject to the requirement to provide technical assistance in chapter 43.05 RCW and the administrative procedure act, chapter 34.05 RCW. City sealers undertaking enforcement actions must provide equivalent procedures.</w:t>
      </w:r>
    </w:p>
    <w:p>
      <w:pPr>
        <w:spacing w:before="0" w:after="0" w:line="408" w:lineRule="exact"/>
        <w:ind w:left="0" w:right="0" w:firstLine="576"/>
        <w:jc w:val="left"/>
      </w:pPr>
      <w:r>
        <w:rPr/>
        <w:t xml:space="preserve">(3) In assessing the amount of a civil penalty, the department or city must give due consideration to the gravity of the violation and history of previous violations.</w:t>
      </w:r>
    </w:p>
    <w:p>
      <w:pPr>
        <w:spacing w:before="0" w:after="0" w:line="408" w:lineRule="exact"/>
        <w:ind w:left="0" w:right="0" w:firstLine="576"/>
        <w:jc w:val="left"/>
      </w:pPr>
      <w:r>
        <w:rPr/>
        <w:t xml:space="preserve">(4) The director must adopt rules for enforcing and carrying out the purposes of this chapter including but not limited to the following:</w:t>
      </w:r>
    </w:p>
    <w:p>
      <w:pPr>
        <w:spacing w:before="0" w:after="0" w:line="408" w:lineRule="exact"/>
        <w:ind w:left="0" w:right="0" w:firstLine="576"/>
        <w:jc w:val="left"/>
      </w:pPr>
      <w:r>
        <w:rPr/>
        <w:t xml:space="preserve">(a) Establishing state standards of weight, measure, or count, and reasonable standards of fill for any commodity in package form;</w:t>
      </w:r>
    </w:p>
    <w:p>
      <w:pPr>
        <w:spacing w:before="0" w:after="0" w:line="408" w:lineRule="exact"/>
        <w:ind w:left="0" w:right="0" w:firstLine="576"/>
        <w:jc w:val="left"/>
      </w:pPr>
      <w:r>
        <w:rPr/>
        <w:t xml:space="preserve">(b) The establishment of technical test procedures to be followed, any necessary report and record forms, and marks of rejection to be used by the director and city sealers in the discharge of their official duties as required by this chapter;</w:t>
      </w:r>
    </w:p>
    <w:p>
      <w:pPr>
        <w:spacing w:before="0" w:after="0" w:line="408" w:lineRule="exact"/>
        <w:ind w:left="0" w:right="0" w:firstLine="576"/>
        <w:jc w:val="left"/>
      </w:pPr>
      <w:r>
        <w:rPr/>
        <w:t xml:space="preserve">(c) The establishment of technical test procedures, reporting procedures, and any necessary record and reporting forms to be used by service agents when testing and inspecting instruments or devices under RCW 19.94.255(3) or when otherwise installing, repairing, inspecting, or standardizing the graduations of any weighing or measuring instruments or devices;</w:t>
      </w:r>
    </w:p>
    <w:p>
      <w:pPr>
        <w:spacing w:before="0" w:after="0" w:line="408" w:lineRule="exact"/>
        <w:ind w:left="0" w:right="0" w:firstLine="576"/>
        <w:jc w:val="left"/>
      </w:pPr>
      <w:r>
        <w:rPr/>
        <w:t xml:space="preserve">(d) The establishment of exemptions from the marking or tagging requirements of RCW 19.94.250 with respect to weighing or measuring instruments or devices of such a character or size that the marking or tagging would be inappropriate, impracticable, or damaging to the apparatus in question;</w:t>
      </w:r>
    </w:p>
    <w:p>
      <w:pPr>
        <w:spacing w:before="0" w:after="0" w:line="408" w:lineRule="exact"/>
        <w:ind w:left="0" w:right="0" w:firstLine="576"/>
        <w:jc w:val="left"/>
      </w:pPr>
      <w:r>
        <w:rPr/>
        <w:t xml:space="preserve">(e) The establishment of exemptions from the inspection and testing requirements of RCW 19.94.163 with respect to classes of weighing or measuring instruments or devices found to be of such a character that periodic inspection and testing is unnecessary to ensure continued accuracy;</w:t>
      </w:r>
    </w:p>
    <w:p>
      <w:pPr>
        <w:spacing w:before="0" w:after="0" w:line="408" w:lineRule="exact"/>
        <w:ind w:left="0" w:right="0" w:firstLine="576"/>
        <w:jc w:val="left"/>
      </w:pPr>
      <w:r>
        <w:rPr/>
        <w:t xml:space="preserve">(f) The establishment of inspection and approval techniques, if any, to be used with respect to classes of weighing or measuring instruments or devices that are designed specifically to be used commercially only once and then discarded, or are uniformly mass</w:t>
      </w:r>
      <w:r>
        <w:rPr/>
        <w:noBreakHyphen/>
      </w:r>
      <w:r>
        <w:rPr/>
        <w:t xml:space="preserve">produced by means of a mold or die and are not individually adjustable;</w:t>
      </w:r>
    </w:p>
    <w:p>
      <w:pPr>
        <w:spacing w:before="0" w:after="0" w:line="408" w:lineRule="exact"/>
        <w:ind w:left="0" w:right="0" w:firstLine="576"/>
        <w:jc w:val="left"/>
      </w:pPr>
      <w:r>
        <w:rPr/>
        <w:t xml:space="preserve">(g) The establishment of inspection and testing procedures to be used for classes of weighing or measuring instruments or devices found to be few in number, highly complex, and of such character that differential or special inspection and testing is necessary, including railroad track scales. The department's procedures shall include requirements for the provision, maintenance, and transport of any weight or measure necessary for the inspection and testing at no expense to the state;</w:t>
      </w:r>
    </w:p>
    <w:p>
      <w:pPr>
        <w:spacing w:before="0" w:after="0" w:line="408" w:lineRule="exact"/>
        <w:ind w:left="0" w:right="0" w:firstLine="576"/>
        <w:jc w:val="left"/>
      </w:pPr>
      <w:r>
        <w:rPr/>
        <w:t xml:space="preserve">(h) Specifications, tolerances, and other technical requirements for commercial weighing and measuring instruments or devices that must be consistent with the most recent edition of the national institute of standards and technology handbook 44 except where modified to achieve state objectives; and</w:t>
      </w:r>
    </w:p>
    <w:p>
      <w:pPr>
        <w:spacing w:before="0" w:after="0" w:line="408" w:lineRule="exact"/>
        <w:ind w:left="0" w:right="0" w:firstLine="576"/>
        <w:jc w:val="left"/>
      </w:pPr>
      <w:r>
        <w:rPr/>
        <w:t xml:space="preserve">(i) Packaging, labeling, and method of sale of commodities that must be consistent with the most recent edition of the national institute of standards and technology handbook 44 and 130 (for legal metrology and engine fuel quality) except where modified to achieve state objectives.</w:t>
      </w:r>
    </w:p>
    <w:p>
      <w:pPr>
        <w:spacing w:before="0" w:after="0" w:line="408" w:lineRule="exact"/>
        <w:ind w:left="0" w:right="0" w:firstLine="576"/>
        <w:jc w:val="left"/>
      </w:pPr>
      <w:r>
        <w:rPr/>
        <w:t xml:space="preserve">(5) Rules adopted under this section must also include specifications and tolerances for the acceptable range of accuracy required of weighing or measuring instruments or devices and must be designed to eliminate from use, without prejudice to weighing or measuring instruments or devices that conform as closely as practicable to official specifications and tolerances, those that: (a) Are of such construction that they are faulty, that is, that are not reasonably permanent in their adjustment or will not repeat their indications correctly; or (b) facilitate the perpetration of fraud.</w:t>
      </w:r>
    </w:p>
    <w:p>
      <w:pPr>
        <w:spacing w:before="0" w:after="0" w:line="408" w:lineRule="exact"/>
        <w:ind w:left="0" w:right="0" w:firstLine="576"/>
        <w:jc w:val="left"/>
      </w:pPr>
      <w:r>
        <w:rPr>
          <w:u w:val="single"/>
        </w:rPr>
        <w:t xml:space="preserve">(6) Rules adopted by the director related to the sale of electricity sold as a vehicle fuel and electric vehicle fueling systems may take effect no earlier than January 1, 2024, and may be modified to achieve state objectives, reviewed, and, if necessary, amended, to maintain consistency with evolving technology. To ensure existing infrastructure may continue operating without substantial equipment replacement or alteration, electric vehicle supply equipment installed and placed into service before January 1, 2024, is exempt from the rules of this section until January 1, 2034. Electric vehicle supply equipment that is replaced or retrofitted with new hardware after January 1, 2024, must be considered as having been installed and placed into service after January 1, 2024.</w:t>
      </w:r>
    </w:p>
    <w:p>
      <w:pPr>
        <w:spacing w:before="0" w:after="0" w:line="408" w:lineRule="exact"/>
        <w:ind w:left="0" w:right="0" w:firstLine="576"/>
        <w:jc w:val="left"/>
      </w:pPr>
      <w:r>
        <w:rPr>
          <w:u w:val="single"/>
        </w:rPr>
        <w:t xml:space="preserve">(a) Exempt electric vehicle supply equipment installed and placed into service before January 1, 2024, must:</w:t>
      </w:r>
    </w:p>
    <w:p>
      <w:pPr>
        <w:spacing w:before="0" w:after="0" w:line="408" w:lineRule="exact"/>
        <w:ind w:left="0" w:right="0" w:firstLine="576"/>
        <w:jc w:val="left"/>
      </w:pPr>
      <w:r>
        <w:rPr>
          <w:u w:val="single"/>
        </w:rPr>
        <w:t xml:space="preserve">(i) Comply with RCW 19.94.175; and</w:t>
      </w:r>
    </w:p>
    <w:p>
      <w:pPr>
        <w:spacing w:before="0" w:after="0" w:line="408" w:lineRule="exact"/>
        <w:ind w:left="0" w:right="0" w:firstLine="576"/>
        <w:jc w:val="left"/>
      </w:pPr>
      <w:r>
        <w:rPr>
          <w:u w:val="single"/>
        </w:rPr>
        <w:t xml:space="preserve">(ii) Be clearly marked, identifying the date of installation.</w:t>
      </w:r>
    </w:p>
    <w:p>
      <w:pPr>
        <w:spacing w:before="0" w:after="0" w:line="408" w:lineRule="exact"/>
        <w:ind w:left="0" w:right="0" w:firstLine="576"/>
        <w:jc w:val="left"/>
      </w:pPr>
      <w:r>
        <w:rPr>
          <w:u w:val="single"/>
        </w:rPr>
        <w:t xml:space="preserve">(b) For the purpose of this subsection (6), "retrofitted" means a substantial modification outside of normal wear and tear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2019 c 96 s 19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is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360"/>
        <w:gridCol w:w="2320"/>
        <w:gridCol w:w="360"/>
        <w:gridCol w:w="18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Device deviations outside the tolerances stated in Handbook 44.</w:t>
            </w:r>
          </w:p>
        </w:tc>
      </w:tr>
      <w:tr>
        <w:tc>
          <w:tcPr>
            <w:gridSpan w:val="2"/>
            <w:tcW w:w="268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1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Penalty</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400.00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1,000.00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500.00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2,000.00</w:t>
            </w:r>
          </w:p>
        </w:tc>
      </w:tr>
      <w:tr>
        <w:tc>
          <w:tcPr>
            <w:gridSpan w:val="4"/>
            <w:tcW w:w="486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Electric vehicle fuel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u w:val="single"/>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500.00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The weighing or measuring instrument or device owner may appeal the civil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electric vehicle service provider that fails to meet the requirements established under sections 4 through 6 of this act, or any rule adopted pursuant to the authority granted to the department under sections 4 through 6 of this act, is subject to a civil penalty of $200 per electric vehicle supply equipment for the first violation and $500 per electric vehicle supply equipment for each subsequent violation within one year of the first violation.</w:t>
      </w:r>
    </w:p>
    <w:p>
      <w:pPr>
        <w:spacing w:before="0" w:after="0" w:line="408" w:lineRule="exact"/>
        <w:ind w:left="0" w:right="0" w:firstLine="576"/>
        <w:jc w:val="left"/>
      </w:pPr>
      <w:r>
        <w:rPr/>
        <w:t xml:space="preserve">(2) Moneys collected under this section must first be used to cover the department's costs to enforce this section. Any remaining moneys must be deposited into the electric vehicle account created in RCW 82.44.200.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185</w:t>
      </w:r>
      <w:r>
        <w:rPr/>
        <w:t xml:space="preserve"> and 2013 c 60 s 1 are each amended to read as follows:</w:t>
      </w:r>
    </w:p>
    <w:p>
      <w:pPr>
        <w:spacing w:before="0" w:after="0" w:line="408" w:lineRule="exact"/>
        <w:ind w:left="0" w:right="0" w:firstLine="576"/>
        <w:jc w:val="left"/>
      </w:pPr>
      <w:r>
        <w:rPr/>
        <w:t xml:space="preserve">(1) </w:t>
      </w:r>
      <w:r>
        <w:t>((</w:t>
      </w:r>
      <w:r>
        <w:rPr>
          <w:strike/>
        </w:rPr>
        <w:t xml:space="preserve">An</w:t>
      </w:r>
      <w:r>
        <w:t>))</w:t>
      </w:r>
      <w:r>
        <w:rPr/>
        <w:t xml:space="preserve"> </w:t>
      </w:r>
      <w:r>
        <w:rPr>
          <w:u w:val="single"/>
        </w:rPr>
        <w:t xml:space="preserve">Publicly available</w:t>
      </w:r>
      <w:r>
        <w:rPr/>
        <w:t xml:space="preserve"> electric vehicle </w:t>
      </w:r>
      <w:r>
        <w:t>((</w:t>
      </w:r>
      <w:r>
        <w:rPr>
          <w:strike/>
        </w:rPr>
        <w:t xml:space="preserve">charging station</w:t>
      </w:r>
      <w:r>
        <w:t>))</w:t>
      </w:r>
      <w:r>
        <w:rPr/>
        <w:t xml:space="preserve"> </w:t>
      </w:r>
      <w:r>
        <w:rPr>
          <w:u w:val="single"/>
        </w:rPr>
        <w:t xml:space="preserve">supply equipment</w:t>
      </w:r>
      <w:r>
        <w:rPr/>
        <w:t xml:space="preserve"> must be indicated by vertical signage identifying the station as </w:t>
      </w:r>
      <w:r>
        <w:t>((</w:t>
      </w:r>
      <w:r>
        <w:rPr>
          <w:strike/>
        </w:rPr>
        <w:t xml:space="preserve">an</w:t>
      </w:r>
      <w:r>
        <w:t>))</w:t>
      </w:r>
      <w:r>
        <w:rPr/>
        <w:t xml:space="preserve"> </w:t>
      </w:r>
      <w:r>
        <w:rPr>
          <w:u w:val="single"/>
        </w:rPr>
        <w:t xml:space="preserve">publicly available</w:t>
      </w:r>
      <w:r>
        <w:rPr/>
        <w:t xml:space="preserve"> electric vehicle </w:t>
      </w:r>
      <w:r>
        <w:t>((</w:t>
      </w:r>
      <w:r>
        <w:rPr>
          <w:strike/>
        </w:rPr>
        <w:t xml:space="preserve">charging station</w:t>
      </w:r>
      <w:r>
        <w:t>))</w:t>
      </w:r>
      <w:r>
        <w:rPr/>
        <w:t xml:space="preserve"> </w:t>
      </w:r>
      <w:r>
        <w:rPr>
          <w:u w:val="single"/>
        </w:rPr>
        <w:t xml:space="preserve">supply equipment</w:t>
      </w:r>
      <w:r>
        <w:rPr/>
        <w:t xml:space="preserve"> and indicating that it is only for electric vehicle charging. The signage must be consistent with the manual on uniform traffic control devices, as adopted by the department of transportation under RCW 47.36.030</w:t>
      </w:r>
      <w:r>
        <w:rPr>
          <w:u w:val="single"/>
        </w:rPr>
        <w:t xml:space="preserve">, and contain the information required in section 4 of this act</w:t>
      </w:r>
      <w:r>
        <w:rPr/>
        <w:t xml:space="preserve">. </w:t>
      </w:r>
      <w:r>
        <w:t>((</w:t>
      </w:r>
      <w:r>
        <w:rPr>
          <w:strike/>
        </w:rPr>
        <w:t xml:space="preserve">Additionally, the electric vehicle charging station must be indicated by green pavement markings.</w:t>
      </w:r>
      <w:r>
        <w:t>))</w:t>
      </w:r>
      <w:r>
        <w:rPr/>
        <w:t xml:space="preserve"> Supplementary signage may be posted to provide additional information including, but not limited to, the amount of the monetary penalty under subsection (2) of this section for parking in the station while not connected to the charging equipment.</w:t>
      </w:r>
    </w:p>
    <w:p>
      <w:pPr>
        <w:spacing w:before="0" w:after="0" w:line="408" w:lineRule="exact"/>
        <w:ind w:left="0" w:right="0" w:firstLine="576"/>
        <w:jc w:val="left"/>
      </w:pPr>
      <w:r>
        <w:rPr/>
        <w:t xml:space="preserve">(2) It is a parking infraction, with a monetary penalty of one hundred twenty-four dollars, for any person to park a vehicle in </w:t>
      </w:r>
      <w:r>
        <w:t>((</w:t>
      </w:r>
      <w:r>
        <w:rPr>
          <w:strike/>
        </w:rPr>
        <w:t xml:space="preserve">an electric vehicle charging station provided on public or private property</w:t>
      </w:r>
      <w:r>
        <w:t>))</w:t>
      </w:r>
      <w:r>
        <w:rPr/>
        <w:t xml:space="preserve"> </w:t>
      </w:r>
      <w:r>
        <w:rPr>
          <w:u w:val="single"/>
        </w:rPr>
        <w:t xml:space="preserve">a parking space served by publicly available electric vehicle supply equipment</w:t>
      </w:r>
      <w:r>
        <w:rPr/>
        <w:t xml:space="preserve"> if the vehicle is not connected to the charging equipment. The parking infraction must be processed as prescribed under RCW 3.50.100, 35.20.220, 46.16A.120, and 46.20.270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(3) For purposes of this section, "</w:t>
      </w:r>
      <w:r>
        <w:rPr>
          <w:u w:val="single"/>
        </w:rPr>
        <w:t xml:space="preserve">publicly available</w:t>
      </w:r>
      <w:r>
        <w:rPr/>
        <w:t xml:space="preserve"> electric vehicle </w:t>
      </w:r>
      <w:r>
        <w:t>((</w:t>
      </w:r>
      <w:r>
        <w:rPr>
          <w:strike/>
        </w:rPr>
        <w:t xml:space="preserve">charging station" means a public or private parking space that is served by charging equipment that has as its primary purpose the transfer of electric energy to a battery or other energy storage device in an electric vehicle</w:t>
      </w:r>
      <w:r>
        <w:t>))</w:t>
      </w:r>
      <w:r>
        <w:rPr/>
        <w:t xml:space="preserve"> </w:t>
      </w:r>
      <w:r>
        <w:rPr>
          <w:u w:val="single"/>
        </w:rPr>
        <w:t xml:space="preserve">supply equipment" has the same meaning as provided in RCW 19.94.010 and described in sections 2 and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If an electric vehicle service provider sells or intends to sell consumer data collected during or associated with a charging session, the electric vehicle service provider shall disclose all types of data collected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only if chapter . . . (Substitute Senate Bill No. 5062), Laws of 2021 is not enacted by June 30,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2021.</w:t>
      </w:r>
    </w:p>
    <w:p>
      <w:pPr>
        <w:spacing w:before="0" w:after="0" w:line="408" w:lineRule="exact"/>
        <w:ind w:left="0" w:right="0" w:firstLine="576"/>
        <w:jc w:val="left"/>
      </w:pPr>
      <w:r>
        <w:rPr/>
        <w:t xml:space="preserve">Passed by the House April 21,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33b6b319c3154e4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dd47d78704de2" /><Relationship Type="http://schemas.openxmlformats.org/officeDocument/2006/relationships/footer" Target="/word/footer1.xml" Id="R33b6b319c3154e45" /></Relationships>
</file>