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dc85a3493542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5353</w:t>
      </w:r>
    </w:p>
    <w:p>
      <w:pPr>
        <w:jc w:val="center"/>
        <w:spacing w:before="480" w:after="0" w:line="240"/>
      </w:pPr>
      <w:r>
        <w:t xml:space="preserve">Chapter </w:t>
      </w:r>
      <w:r>
        <w:rPr/>
        <w:t xml:space="preserve">327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LAW ENFORCEMENT—COMMUNITY ENGAGEMENT—GRANTS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11:52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Conway, Darneille, Nguyen,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partnership model that facilitates community engagement with law enforcement;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practices. When individuals and neighborhood groups are encouraged to partner with law enforcement, a powerful alliance can be built on mutual trust and respect and mitigate polarization between police departments and community groups. A successful community-police partnership leads to the achievement of shared goals of improving safety and quality of life and ensuring that public safety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equitable and accountable practices that will result in community participation in public safety efforts as well as establish cooperative lines of communication between civilians and law enforcement. Laudable community engagement models such as the safe streets campaign in Pierce county, safe Yakima in Yakima county, and the Okanogan county community coalition are recognized to mitigate crime trends by engaging the community and law enforcement in cooperative efforts to improve public safety.</w:t>
      </w:r>
    </w:p>
    <w:p>
      <w:pPr>
        <w:spacing w:before="0" w:after="0" w:line="408" w:lineRule="exact"/>
        <w:ind w:left="0" w:right="0" w:firstLine="576"/>
        <w:jc w:val="left"/>
      </w:pPr>
      <w:r>
        <w:rPr/>
        <w:t xml:space="preserve">The department of commerce intends to foster community engagement with law enforcement officers through the creation of a community engagement project in 15 communities across the state of Washington with a mix of urban, rural, and suburban areas to facilitate community-law enforcement partnerships and improve police-community relations. The department will implement a project evaluation to measure and examine the impact of local initiatives on community engagement, neighborhood safety, and positive community-police relations.</w:t>
      </w:r>
    </w:p>
    <w:p>
      <w:pPr>
        <w:spacing w:before="0" w:after="0" w:line="408" w:lineRule="exact"/>
        <w:ind w:left="0" w:right="0" w:firstLine="576"/>
        <w:jc w:val="left"/>
      </w:pPr>
      <w:r>
        <w:rPr/>
        <w:t xml:space="preserve">The funded projects will facilitate the empowerment of communities to engage in crime prevention efforts through neighborhood organizing, law enforcement-community partnerships, youth mobilization, and business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12 to 15 grant awards in those counties that have demonstrated their commitment to programs that promote community engagement in public safety including the following counties: Spokane, Pierce, King, Okanogan, Yakima, Cowlitz, Clark, Chelan-Douglas, Walla-Walla, Benton-Franklin, Grant, and Snohomish.</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Have community engagement;</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(5) of this section.</w:t>
      </w:r>
    </w:p>
    <w:p>
      <w:pPr>
        <w:spacing w:before="0" w:after="0" w:line="408" w:lineRule="exact"/>
        <w:ind w:left="0" w:right="0" w:firstLine="576"/>
        <w:jc w:val="left"/>
      </w:pPr>
      <w:r>
        <w:rPr/>
        <w:t xml:space="preserve">(4) A law enforcement agency applying for a grant award shall not be
considered an eligible applicant unless there are no other eligible
applicants from the community or county the law enforcement agency
serves.</w:t>
      </w:r>
    </w:p>
    <w:p>
      <w:pPr>
        <w:spacing w:before="0" w:after="0" w:line="408" w:lineRule="exact"/>
        <w:ind w:left="0" w:right="0" w:firstLine="576"/>
        <w:jc w:val="left"/>
      </w:pPr>
      <w:r>
        <w:rPr/>
        <w:t xml:space="preserve">(5)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and</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and</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(6)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p>
    <w:p>
      <w:pPr>
        <w:spacing w:before="0" w:after="0" w:line="408" w:lineRule="exact"/>
        <w:ind w:left="0" w:right="0" w:firstLine="576"/>
        <w:jc w:val="left"/>
      </w:pPr>
      <w:r>
        <w:rPr/>
        <w:t xml:space="preserve">(7) This section expires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8e3fac568fe2427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a99576504472b" /><Relationship Type="http://schemas.openxmlformats.org/officeDocument/2006/relationships/footer" Target="/word/footer1.xml" Id="R8e3fac568fe24279" /></Relationships>
</file>