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2c7a1e55b499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5367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189</w:t>
      </w:r>
      <w:r>
        <w:t xml:space="preserve">, Laws of 2021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2021 Regular Session</w:t>
      </w:r>
    </w:p>
    <w:p>
      <w:pPr>
        <w:jc w:val="center"/>
        <w:spacing w:before="480" w:after="0" w:line="240"/>
      </w:pPr>
      <w:r>
        <w:rPr/>
        <w:t xml:space="preserve">STATE RETIREMENT SYSTEMS—INACTIVE ACCOUNTS—REFUNDS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25, 2021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26,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2021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5367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3, 2021 2:43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3, 2021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5367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2021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 Conway; by request of Select Committee on Pension Policy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the department of retirement systems to create rules regarding automatic refunds of retirement contributions in the retirement systems listed in RCW 41.50.030; and adding a new section to chapter 41.50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41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January 1, 2022, the department will establish by rule an effective means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Identifying inactive accounts of nonvested members of the retirement systems listed in RCW 41.50.030 whose account balance is less than one thousand dollars;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Providing for the orderly closing and refunding of member account balances in those accounts in accordance with the federal internal revenue code.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refund of a member's account balance will terminate all rights to future benefits, unless otherwise restored under the rules for each of the respective retirement systems.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26,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10,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3,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3, 2021.</w:t>
      </w:r>
    </w:p>
    <w:sectPr>
      <w:pgNumType w:start="1"/>
      <w:footerReference xmlns:r="http://schemas.openxmlformats.org/officeDocument/2006/relationships" r:id="R1b8b3ef8a44345d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5367.SL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483fe41b94141" /><Relationship Type="http://schemas.openxmlformats.org/officeDocument/2006/relationships/footer" Target="/word/footer1.xml" Id="R1b8b3ef8a44345d5" /></Relationships>
</file>