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9bed1d809a49a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5504</w:t>
      </w:r>
    </w:p>
    <w:p>
      <w:pPr>
        <w:jc w:val="center"/>
        <w:spacing w:before="480" w:after="0" w:line="240"/>
      </w:pPr>
      <w:r>
        <w:t xml:space="preserve">Chapter </w:t>
      </w:r>
      <w:r>
        <w:rPr/>
        <w:t xml:space="preserve">83</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DISCOVER PASS FREE DAYS—ALL STATE RECREATION SITES AND LANDS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28, 2022</w:t>
            </w:r>
          </w:p>
          <w:p>
            <w:pPr>
              <w:ind w:left="0" w:right="0" w:firstLine="360"/>
            </w:pPr>
            <w:r>
              <w:t xml:space="preserve">Yeas </w:t>
              <w:t xml:space="preserve">43</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Warnick, Van De Wege, Billig, Conway, Das, Lovelett, Mullet, Nguyen, Randall, Saldaña, Wagoner, J. Wilson, and L. Wilson; by request of Department of Fish and Wildlife</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current discover pass free days from state parks to all state recreation sites and lands; and amending RCW 79A.80.050.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80</w:t>
      </w:r>
      <w:r>
        <w:rPr/>
        <w:t xml:space="preserve">.</w:t>
      </w:r>
      <w:r>
        <w:t xml:space="preserve">050</w:t>
      </w:r>
      <w:r>
        <w:rPr/>
        <w:t xml:space="preserve"> and 2012 c 261 s 6 are each amended to read as follows:</w:t>
      </w:r>
    </w:p>
    <w:p>
      <w:pPr>
        <w:spacing w:before="0" w:after="0" w:line="408" w:lineRule="exact"/>
        <w:ind w:left="0" w:right="0" w:firstLine="576"/>
        <w:jc w:val="left"/>
      </w:pPr>
      <w:r>
        <w:rPr/>
        <w:t xml:space="preserve">(1) A discover pass or a day-use permit are not required within a state park for persons who have a valid camper registration, or annual natural investment permit, issued by the state parks and recreation commission.</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In consultation with the director of the department of fish and wildlife and the commissioner of public lands, the director of the</w:t>
      </w:r>
      <w:r>
        <w:rPr/>
        <w:t xml:space="preserve"> state parks and recreation commission must </w:t>
      </w:r>
      <w:r>
        <w:t>((</w:t>
      </w:r>
      <w:r>
        <w:rPr>
          <w:strike/>
        </w:rPr>
        <w:t xml:space="preserve">provide up to twelve days a</w:t>
      </w:r>
      <w:r>
        <w:t>))</w:t>
      </w:r>
      <w:r>
        <w:rPr/>
        <w:t xml:space="preserve"> </w:t>
      </w:r>
      <w:r>
        <w:rPr>
          <w:u w:val="single"/>
        </w:rPr>
        <w:t xml:space="preserve">designate up to 12 days per calendar</w:t>
      </w:r>
      <w:r>
        <w:rPr/>
        <w:t xml:space="preserve"> year where entry to </w:t>
      </w:r>
      <w:r>
        <w:t>((</w:t>
      </w:r>
      <w:r>
        <w:rPr>
          <w:strike/>
        </w:rPr>
        <w:t xml:space="preserve">state parks</w:t>
      </w:r>
      <w:r>
        <w:t>))</w:t>
      </w:r>
      <w:r>
        <w:rPr/>
        <w:t xml:space="preserve"> </w:t>
      </w:r>
      <w:r>
        <w:rPr>
          <w:u w:val="single"/>
        </w:rPr>
        <w:t xml:space="preserve">a recreation site or lands</w:t>
      </w:r>
      <w:r>
        <w:rPr/>
        <w:t xml:space="preserve"> is free. At least three of those days must be on weekends. When practicable, the free access days should be timed to correspond with any similar free access days planned by the national park service for national parks located in the general region of high volume state parks.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28, 2022.</w:t>
      </w:r>
    </w:p>
    <w:p>
      <w:pPr>
        <w:spacing w:before="0" w:after="0" w:line="408" w:lineRule="exact"/>
        <w:ind w:left="0" w:right="0" w:firstLine="576"/>
        <w:jc w:val="left"/>
      </w:pPr>
      <w:r>
        <w:rPr/>
        <w:t xml:space="preserve">Passed by the House March 3,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9bc0752a5318486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5628083c6b452a" /><Relationship Type="http://schemas.openxmlformats.org/officeDocument/2006/relationships/footer" Target="/word/footer1.xml" Id="R9bc0752a5318486e" /></Relationships>
</file>