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4a4983afdf4d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5702</w:t>
      </w:r>
    </w:p>
    <w:p>
      <w:pPr>
        <w:jc w:val="center"/>
        <w:spacing w:before="480" w:after="0" w:line="240"/>
      </w:pPr>
      <w:r>
        <w:t xml:space="preserve">Chapter </w:t>
      </w:r>
      <w:r>
        <w:rPr/>
        <w:t xml:space="preserve">236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DONOR HUMAN MILK</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5702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5702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Trudeau, Dhingra, Lovelett, Lovick, Nguyen, Nobles, Randall, Saldaña, Stanford, Van De Wege,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donor human milk; amending RCW 48.43.715 and 41.05.017; adding a new section to chapter 48.43 RCW; adding a new section to chapter 74.09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group health plans other than small group health plans issued or renewed on or after January 1, 2023, a health carrier shall provide coverage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5 of this act.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0" w:after="0" w:line="408" w:lineRule="exact"/>
        <w:ind w:left="0" w:right="0" w:firstLine="576"/>
        <w:jc w:val="left"/>
      </w:pPr>
      <w:r>
        <w:rPr/>
        <w:t xml:space="preserve">(4)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2019 c 33 s 9 are each amended to read as follows:</w:t>
      </w:r>
    </w:p>
    <w:p>
      <w:pPr>
        <w:spacing w:before="0" w:after="0" w:line="408" w:lineRule="exact"/>
        <w:ind w:left="0" w:right="0" w:firstLine="576"/>
        <w:jc w:val="left"/>
      </w:pPr>
      <w:r>
        <w:rPr/>
        <w:t xml:space="preserve">(1)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ten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ten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u w:val="single"/>
        </w:rPr>
        <w:t xml:space="preserve">(5) Upon authorization by the legislature to modify the state's essential health benefits benchmark plan under 45 C.F.R. Sec. 156.111, the commissioner shall include coverage for donor human milk in the updated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coverage under this chapter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5 of this act.</w:t>
      </w:r>
    </w:p>
    <w:p>
      <w:pPr>
        <w:spacing w:before="0" w:after="0" w:line="408" w:lineRule="exact"/>
        <w:ind w:left="0" w:right="0" w:firstLine="576"/>
        <w:jc w:val="left"/>
      </w:pPr>
      <w:r>
        <w:rPr/>
        <w:t xml:space="preserve">(3) The authority may require an enrollee to obtain expedited prior authorization to receive coverage for donor human milk as required under this section.</w:t>
      </w:r>
    </w:p>
    <w:p>
      <w:pPr>
        <w:spacing w:before="0" w:after="0" w:line="408" w:lineRule="exact"/>
        <w:ind w:left="0" w:right="0" w:firstLine="576"/>
        <w:jc w:val="left"/>
      </w:pPr>
      <w:r>
        <w:rPr/>
        <w:t xml:space="preserve">(4)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adopt standards for ensuring milk bank safety. The standards adopted by the department must, at a minimum, consider the clinical, evidence-based guidelines established by a national accrediting organization. The standards must address donor screening, milk handling and processing, and recordkeeping. The department shall also review and consider requiring additional testing standards, including but not limited to testing for the presence of viruses, bacteria, and prescription and nonprescription drugs in donated milk.</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a173b6a423ab44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b30c3fcc2d45c8" /><Relationship Type="http://schemas.openxmlformats.org/officeDocument/2006/relationships/footer" Target="/word/footer1.xml" Id="Ra173b6a423ab4444" /></Relationships>
</file>