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6f9ea5c4d4d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5793</w:t>
      </w:r>
    </w:p>
    <w:p>
      <w:pPr>
        <w:jc w:val="center"/>
        <w:spacing w:before="480" w:after="0" w:line="240"/>
      </w:pPr>
      <w:r>
        <w:t xml:space="preserve">Chapter </w:t>
      </w:r>
      <w:r>
        <w:rPr/>
        <w:t xml:space="preserve">245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BOARDS, COMMISSIONS, ETC.—MEMBER STIPENDS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67</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 Wilson, Trudeau, Das, Dhingra, Hasegawa, Lovelett, Nguyen, Nobles, and Saldaña; by request of Attorney General)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compensation for lived experience on boards, commissions, councils, committees, and other similar groups; amending RCW 28A.300.802, 43.03.050, 43.03.060, and 41.40.035; reenacting and amending RCW 43.03.220; adding new sections to chapter 43.03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w:t>
      </w:r>
      <w:r>
        <w:t>((</w:t>
      </w:r>
      <w:r>
        <w:rPr>
          <w:strike/>
        </w:rPr>
        <w:t xml:space="preserve">no money beyond the customary reimbursement or allowance for expenses may be paid by or through the state to members of class one groups for attendance at meetings of such groups</w:t>
      </w:r>
      <w:r>
        <w:t>))</w:t>
      </w:r>
      <w:r>
        <w:rPr/>
        <w:t xml:space="preserve"> </w:t>
      </w:r>
      <w:r>
        <w:rPr>
          <w:u w:val="single"/>
        </w:rPr>
        <w:t xml:space="preserve">a stipend may be provided to a member of a class one group in accordance with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As allowable by federal and state law, state agencies will minimize, to the greatest extent possible, the impact of stipends and reimbursements on public assistance eligibility and benefit amounts</w:t>
      </w:r>
      <w:r>
        <w:rPr/>
        <w:t xml:space="preserve">.</w:t>
      </w:r>
    </w:p>
    <w:p>
      <w:pPr>
        <w:spacing w:before="0" w:after="0" w:line="408" w:lineRule="exact"/>
        <w:ind w:left="0" w:right="0" w:firstLine="576"/>
        <w:jc w:val="left"/>
      </w:pPr>
      <w:r>
        <w:rPr/>
        <w:t xml:space="preserve">(3)</w:t>
      </w:r>
      <w:r>
        <w:t>((</w:t>
      </w:r>
      <w:r>
        <w:rPr>
          <w:strike/>
        </w:rPr>
        <w:t xml:space="preserve">(a) No</w:t>
      </w:r>
      <w:r>
        <w:t>))</w:t>
      </w:r>
      <w:r>
        <w:rPr/>
        <w:t xml:space="preserve"> </w:t>
      </w:r>
      <w:r>
        <w:rPr>
          <w:u w:val="single"/>
        </w:rPr>
        <w:t xml:space="preserve">Except for members who qualify for a stipend under subsection (2) of this section, no</w:t>
      </w:r>
      <w:r>
        <w:rPr/>
        <w:t xml:space="preserve">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Agencies exercising their authority to provide stipends and allowances under this section must follow the guidelines established by the office of equity pursuant to section 3 of this act.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"Lived experience" means direct personal experience in the subject matter being addressed by the board, commission, council, committee, or other similar group.</w:t>
      </w:r>
    </w:p>
    <w:p>
      <w:pPr>
        <w:spacing w:before="0" w:after="0" w:line="408" w:lineRule="exact"/>
        <w:ind w:left="0" w:right="0" w:firstLine="576"/>
        <w:jc w:val="left"/>
      </w:pPr>
      <w:r>
        <w:rPr>
          <w:u w:val="single"/>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By December 1, 2022, the office of equity shall develop uniform equity-driven guidelines for agencies on the issuance of stipends and allowances authorized under RCW 43.03.220 to provide for consistent application of the law. In developing the guidelines, the office of equity shall consult with stakeholders including, but not limited to, state agencies and impacted communities. The guidelines for providing allowances must include the reasonable allowances as prescribed by the office of financial management under RCW 43.03.050.</w:t>
      </w:r>
    </w:p>
    <w:p>
      <w:pPr>
        <w:spacing w:before="0" w:after="0" w:line="408" w:lineRule="exact"/>
        <w:ind w:left="0" w:right="0" w:firstLine="576"/>
        <w:jc w:val="left"/>
      </w:pPr>
      <w:r>
        <w:rPr/>
        <w:t xml:space="preserve">(2) Agencies exercising their authority under RCW 43.03.220 to provide stipends or allowances to members of class one groups shall adhere to the guidelines established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802</w:t>
      </w:r>
      <w:r>
        <w:rPr/>
        <w:t xml:space="preserve"> and 2011 1st sp.s. c 21 s 53 are each amended to read as follows:</w:t>
      </w:r>
    </w:p>
    <w:p>
      <w:pPr>
        <w:spacing w:before="0" w:after="0" w:line="408" w:lineRule="exact"/>
        <w:ind w:left="0" w:right="0" w:firstLine="576"/>
        <w:jc w:val="left"/>
      </w:pPr>
      <w:r>
        <w:rPr/>
        <w:t xml:space="preserve">In addition to any board, commission, council, committee, or other similar group established by statute or executive order, the superintendent of public instruction may appoint advisory groups on subject matters within the superintendent's responsibilities or as may be required by any federal legislation as a condition to the receipt of federal funds by the federal department. The advisory groups shall be constituted as required by federal law or as the superintendent may determine.</w:t>
      </w:r>
    </w:p>
    <w:p>
      <w:pPr>
        <w:spacing w:before="0" w:after="0" w:line="408" w:lineRule="exact"/>
        <w:ind w:left="0" w:right="0" w:firstLine="576"/>
        <w:jc w:val="left"/>
      </w:pPr>
      <w:r>
        <w:rPr/>
        <w:t xml:space="preserve">Members of advisory groups under the authority of the superintendent may be paid their travel expenses in accordance with RCW 43.03.050 and 43.03.060.</w:t>
      </w:r>
    </w:p>
    <w:p>
      <w:pPr>
        <w:spacing w:before="0" w:after="0" w:line="408" w:lineRule="exact"/>
        <w:ind w:left="0" w:right="0" w:firstLine="576"/>
        <w:jc w:val="left"/>
      </w:pPr>
      <w:r>
        <w:rPr/>
        <w:t xml:space="preserve">Except as provided in this section </w:t>
      </w:r>
      <w:r>
        <w:rPr>
          <w:u w:val="single"/>
        </w:rPr>
        <w:t xml:space="preserve">or as authorized by RCW 43.03.220</w:t>
      </w:r>
      <w:r>
        <w:rPr/>
        <w:t xml:space="preserve">, members of advisory groups under the authority of the superintendent are volunteering their services and are not eligible for compensation. A person is eligible to receive compensation in an amount not to exceed one hundred dollars for each day during which the member attends an official meeting of the group or performs statutorily prescribed duties approved by the chairperson of the group if the person (1) occupies a position, normally regarded as full-time in nature, as a certificated employee of a local school district; (2) is participating as part of their employment with the local school district; and (3) the meeting or duties are performed outside the period in which school days as defined by RCW 28A.150.030 are conducted. The superintendent may reimburse local school districts for substitute certificated employees to enable members to meet or perform duties on school days. A person is eligible to receive compensation from federal funds in an amount to be determined by personal service contract for groups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2011 1st sp.s. c 21 s 61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w:t>
      </w:r>
      <w:r>
        <w:rPr>
          <w:u w:val="single"/>
        </w:rPr>
        <w:t xml:space="preserve">The director of financial management shall prescribe reasonable allowances to cover reasonable and necessary child and adult care expenses incurred by eligible members of a class one board, commission, council, committee, or similar group, who are authorized under RCW 43.03.220 to receive such allowances, while attending an official meeting or performing statutorily prescribed duties approved by the chairperson of the group.</w:t>
      </w:r>
    </w:p>
    <w:p>
      <w:pPr>
        <w:spacing w:before="0" w:after="0" w:line="408" w:lineRule="exact"/>
        <w:ind w:left="0" w:right="0" w:firstLine="576"/>
        <w:jc w:val="left"/>
      </w:pPr>
      <w:r>
        <w:rPr>
          <w:u w:val="single"/>
        </w:rPr>
        <w:t xml:space="preserve">(6)</w:t>
      </w:r>
      <w:r>
        <w:rPr/>
        <w:t xml:space="preserve">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The mileage rate established by the director shall not exceed any rate set by the United States treasury department above which the substantiation requirements specified in Treasury Department Regulations section 1.274-5T(a)(1), as now law or hereafter amended, will apply.</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by August 30, 2023, and August 30, 2024, for state fiscal years 2023 and 2024 respectively, the following information:</w:t>
      </w:r>
    </w:p>
    <w:p>
      <w:pPr>
        <w:spacing w:before="0" w:after="0" w:line="408" w:lineRule="exact"/>
        <w:ind w:left="0" w:right="0" w:firstLine="576"/>
        <w:jc w:val="left"/>
      </w:pPr>
      <w:r>
        <w:rPr/>
        <w:t xml:space="preserve">(a) A brief description of the groups for which stipends have been made available including:</w:t>
      </w:r>
    </w:p>
    <w:p>
      <w:pPr>
        <w:spacing w:before="0" w:after="0" w:line="408" w:lineRule="exact"/>
        <w:ind w:left="0" w:right="0" w:firstLine="576"/>
        <w:jc w:val="left"/>
      </w:pPr>
      <w:r>
        <w:rPr/>
        <w:t xml:space="preserve">(i) Number of members receiving a stipend or allowance; and</w:t>
      </w:r>
    </w:p>
    <w:p>
      <w:pPr>
        <w:spacing w:before="0" w:after="0" w:line="408" w:lineRule="exact"/>
        <w:ind w:left="0" w:right="0" w:firstLine="576"/>
        <w:jc w:val="left"/>
      </w:pPr>
      <w:r>
        <w:rPr/>
        <w:t xml:space="preserve">(ii) Aggregate demographic information of members of class one groups including race, ethnicity, income, and geographic representation by county;</w:t>
      </w:r>
    </w:p>
    <w:p>
      <w:pPr>
        <w:spacing w:before="0" w:after="0" w:line="408" w:lineRule="exact"/>
        <w:ind w:left="0" w:right="0" w:firstLine="576"/>
        <w:jc w:val="left"/>
      </w:pPr>
      <w:r>
        <w:rPr/>
        <w:t xml:space="preserve">(b) The amount of stipends distributed;</w:t>
      </w:r>
    </w:p>
    <w:p>
      <w:pPr>
        <w:spacing w:before="0" w:after="0" w:line="408" w:lineRule="exact"/>
        <w:ind w:left="0" w:right="0" w:firstLine="576"/>
        <w:jc w:val="left"/>
      </w:pPr>
      <w:r>
        <w:rPr/>
        <w:t xml:space="preserve">(c) The amount of allowances distributed;</w:t>
      </w:r>
    </w:p>
    <w:p>
      <w:pPr>
        <w:spacing w:before="0" w:after="0" w:line="408" w:lineRule="exact"/>
        <w:ind w:left="0" w:right="0" w:firstLine="576"/>
        <w:jc w:val="left"/>
      </w:pPr>
      <w:r>
        <w:rPr/>
        <w:t xml:space="preserve">(d) An analysis of whether and how the availability of stipends and allowances has reduced barriers to participation and increased the diversity of group participants; and</w:t>
      </w:r>
    </w:p>
    <w:p>
      <w:pPr>
        <w:spacing w:before="0" w:after="0" w:line="408" w:lineRule="exact"/>
        <w:ind w:left="0" w:right="0" w:firstLine="576"/>
        <w:jc w:val="left"/>
      </w:pPr>
      <w:r>
        <w:rPr/>
        <w:t xml:space="preserve">(e) An analysis of whether the provision of stipends and allowances resulted in more applications and willingness to participate.</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 and</w:t>
      </w:r>
    </w:p>
    <w:p>
      <w:pPr>
        <w:spacing w:before="0" w:after="0" w:line="408" w:lineRule="exact"/>
        <w:ind w:left="0" w:right="0" w:firstLine="576"/>
        <w:jc w:val="left"/>
      </w:pPr>
      <w:r>
        <w:rPr/>
        <w:t xml:space="preserve">(b) Prepare a report, in compliance with RCW 43.01.036, to the governor and legislature by December 1, 2024. The report must include:</w:t>
      </w:r>
    </w:p>
    <w:p>
      <w:pPr>
        <w:spacing w:before="0" w:after="0" w:line="408" w:lineRule="exact"/>
        <w:ind w:left="0" w:right="0" w:firstLine="576"/>
        <w:jc w:val="left"/>
      </w:pPr>
      <w:r>
        <w:rPr/>
        <w:t xml:space="preserve">(i) An overall evaluation of the stipend process authorized in RCW 43.03.220(2);</w:t>
      </w:r>
    </w:p>
    <w:p>
      <w:pPr>
        <w:spacing w:before="0" w:after="0" w:line="408" w:lineRule="exact"/>
        <w:ind w:left="0" w:right="0" w:firstLine="576"/>
        <w:jc w:val="left"/>
      </w:pPr>
      <w:r>
        <w:rPr/>
        <w:t xml:space="preserve">(ii) Recommendations for improving the process; and</w:t>
      </w:r>
    </w:p>
    <w:p>
      <w:pPr>
        <w:spacing w:before="0" w:after="0" w:line="408" w:lineRule="exact"/>
        <w:ind w:left="0" w:right="0" w:firstLine="576"/>
        <w:jc w:val="left"/>
      </w:pPr>
      <w:r>
        <w:rPr/>
        <w:t xml:space="preserve">(iii) Recommendations to further decrease barriers to participation and increase the diversity of group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035</w:t>
      </w:r>
      <w:r>
        <w:rPr/>
        <w:t xml:space="preserve"> and 1987 c 146 s 1 are each amended to read as follows:</w:t>
      </w:r>
    </w:p>
    <w:p>
      <w:pPr>
        <w:spacing w:before="0" w:after="0" w:line="408" w:lineRule="exact"/>
        <w:ind w:left="0" w:right="0" w:firstLine="576"/>
        <w:jc w:val="left"/>
      </w:pPr>
      <w:r>
        <w:rPr/>
        <w:t xml:space="preserve">(1) No person appointed to membership on any committee, board, or commission on or after July 1, 1976, who is compensated for service on such committee, board, or commission for fewer than ten days or seventy hours in any month, whichever amount is less, shall receive service credit for such service for that month: PROVIDED, That on and after October 1, 1977, appointive and elective officials who receive monthly compensation earnable from an employer in an amount equal to or less than ninety times the state minimum hourly wage shall not receive any service credit for such employment.</w:t>
      </w:r>
    </w:p>
    <w:p>
      <w:pPr>
        <w:spacing w:before="0" w:after="0" w:line="408" w:lineRule="exact"/>
        <w:ind w:left="0" w:right="0" w:firstLine="576"/>
        <w:jc w:val="left"/>
      </w:pPr>
      <w:r>
        <w:rPr/>
        <w:t xml:space="preserve">(2) </w:t>
      </w:r>
      <w:r>
        <w:rPr>
          <w:u w:val="single"/>
        </w:rPr>
        <w:t xml:space="preserve">No person appointed on or after the effective date of this subsection to membership on any committee, board, or commission described in RCW 43.03.220 may receive service credit for service on such committee, board, or commission due to the payment of a stipend or allowance as authorized under RCW 43.03.220.</w:t>
      </w:r>
    </w:p>
    <w:p>
      <w:pPr>
        <w:spacing w:before="0" w:after="0" w:line="408" w:lineRule="exact"/>
        <w:ind w:left="0" w:right="0" w:firstLine="576"/>
        <w:jc w:val="left"/>
      </w:pPr>
      <w:r>
        <w:rPr>
          <w:u w:val="single"/>
        </w:rPr>
        <w:t xml:space="preserve">(3)</w:t>
      </w:r>
      <w:r>
        <w:rPr/>
        <w:t xml:space="preserve"> This section does not apply to any person serving on a committee, board, or commission on June 30, 1976, who continued such service until subsequently appointed by the governor to a different committee, board, or commission.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eeb01bb8c4740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3acc09bf04e23" /><Relationship Type="http://schemas.openxmlformats.org/officeDocument/2006/relationships/footer" Target="/word/footer1.xml" Id="Reeeb01bb8c4740ec" /></Relationships>
</file>