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347822fd5745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5842</w:t>
      </w:r>
    </w:p>
    <w:p>
      <w:pPr>
        <w:jc w:val="center"/>
        <w:spacing w:before="480" w:after="0" w:line="240"/>
      </w:pPr>
      <w:r>
        <w:t xml:space="preserve">Chapter </w:t>
      </w:r>
      <w:r>
        <w:rPr/>
        <w:t xml:space="preserve">181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GREENHOUSE GAS EMISSIONS—CAP AND INVEST PROGRAM—MODIFICATION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36</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81</w:t>
            </w:r>
            <w:r>
              <w:t xml:space="preserve">  Nays </w:t>
              <w:t xml:space="preserve">15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5842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2022 10:39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28,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5842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Carlyle, Liias, Das, Nguyen, and Nobles)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laws that address climate change; amending RCW 70A.65.070, 70A.65.100, 70A.65.200, 70A.65.020, 70A.65.150, 70A.65.160, 70A.65.230, 70A.15.2200, 70A.65.010, 70A.65.140, 70A.65.170, 70A.65.030, 70A.65.040, and 70A.02.110; and adding a new section to chapter 70A.65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2021 c 316 s 9 are each amended to read as follows:</w:t>
      </w:r>
    </w:p>
    <w:p>
      <w:pPr>
        <w:spacing w:before="0" w:after="0" w:line="408" w:lineRule="exact"/>
        <w:ind w:left="0" w:right="0" w:firstLine="576"/>
        <w:jc w:val="left"/>
      </w:pP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w:t>
      </w:r>
      <w:r>
        <w:t>((</w:t>
      </w:r>
      <w:r>
        <w:rPr>
          <w:strike/>
        </w:rPr>
        <w:t xml:space="preserve">2023</w:t>
      </w:r>
      <w:r>
        <w:t>))</w:t>
      </w:r>
      <w:r>
        <w:rPr/>
        <w:t xml:space="preserve"> </w:t>
      </w:r>
      <w:r>
        <w:rPr>
          <w:u w:val="single"/>
        </w:rPr>
        <w:t xml:space="preserve">2015</w:t>
      </w:r>
      <w:r>
        <w:rPr/>
        <w:t xml:space="preserve"> through </w:t>
      </w:r>
      <w:r>
        <w:t>((</w:t>
      </w:r>
      <w:r>
        <w:rPr>
          <w:strike/>
        </w:rPr>
        <w:t xml:space="preserve">2025</w:t>
      </w:r>
      <w:r>
        <w:t>))</w:t>
      </w:r>
      <w:r>
        <w:rPr/>
        <w:t xml:space="preserve"> </w:t>
      </w:r>
      <w:r>
        <w:rPr>
          <w:u w:val="single"/>
        </w:rPr>
        <w:t xml:space="preserve">2019</w:t>
      </w:r>
      <w:r>
        <w:rPr/>
        <w:t xml:space="preserve">.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w:t>
      </w:r>
      <w:r>
        <w:t>((</w:t>
      </w:r>
      <w:r>
        <w:rPr>
          <w:strike/>
        </w:rPr>
        <w:t xml:space="preserve">though [through]</w:t>
      </w:r>
      <w:r>
        <w:t>))</w:t>
      </w:r>
      <w:r>
        <w:rPr/>
        <w:t xml:space="preserve"> </w:t>
      </w:r>
      <w:r>
        <w:rPr>
          <w:u w:val="single"/>
        </w:rPr>
        <w:t xml:space="preserve">through</w:t>
      </w:r>
      <w:r>
        <w:rPr/>
        <w:t xml:space="preserve">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w:t>
      </w:r>
      <w:r>
        <w:t>((</w:t>
      </w:r>
      <w:r>
        <w:rPr>
          <w:strike/>
        </w:rPr>
        <w:t xml:space="preserve">an</w:t>
      </w:r>
      <w:r>
        <w:t>))</w:t>
      </w:r>
      <w:r>
        <w:rPr/>
        <w:t xml:space="preserve"> evaluation</w:t>
      </w:r>
      <w:r>
        <w:rPr>
          <w:u w:val="single"/>
        </w:rPr>
        <w:t xml:space="preserve">s</w:t>
      </w:r>
      <w:r>
        <w:rPr/>
        <w:t xml:space="preserve">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covered or opt-in entity has a compliance obligation for its emissions during each four-year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2021 c 316 s 12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w:t>
      </w:r>
      <w:r>
        <w:rPr>
          <w:u w:val="single"/>
        </w:rPr>
        <w:t xml:space="preserve">fiscal</w:t>
      </w:r>
      <w:r>
        <w:rPr/>
        <w:t xml:space="preserve">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w:t>
      </w:r>
      <w:r>
        <w:rPr>
          <w:u w:val="single"/>
        </w:rPr>
        <w:t xml:space="preserve">Records containing the following information are confidential and are exempt from public disclosure in their entirety:</w:t>
      </w:r>
    </w:p>
    <w:p>
      <w:pPr>
        <w:spacing w:before="0" w:after="0" w:line="408" w:lineRule="exact"/>
        <w:ind w:left="0" w:right="0" w:firstLine="576"/>
        <w:jc w:val="left"/>
      </w:pPr>
      <w:r>
        <w:rPr>
          <w:u w:val="single"/>
        </w:rPr>
        <w:t xml:space="preserve">(a) Bidding information as identified in subsection (8) of this section;</w:t>
      </w:r>
    </w:p>
    <w:p>
      <w:pPr>
        <w:spacing w:before="0" w:after="0" w:line="408" w:lineRule="exact"/>
        <w:ind w:left="0" w:right="0" w:firstLine="576"/>
        <w:jc w:val="left"/>
      </w:pPr>
      <w:r>
        <w:rPr>
          <w:u w:val="single"/>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u w:val="single"/>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u w:val="single"/>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u w:val="single"/>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u w:val="single"/>
        </w:rPr>
        <w:t xml:space="preserve">(10)</w:t>
      </w:r>
      <w:r>
        <w:rPr/>
        <w:t xml:space="preserve">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2021 c 316 s 23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w:t>
      </w:r>
      <w:r>
        <w:t>((</w:t>
      </w:r>
      <w:r>
        <w:rPr>
          <w:strike/>
        </w:rPr>
        <w:t xml:space="preserve">program that regulates greenhouse gas emissions from a stationary source except as provided in this chapter</w:t>
      </w:r>
      <w:r>
        <w:t>))</w:t>
      </w:r>
      <w:r>
        <w:rPr/>
        <w:t xml:space="preserve"> </w:t>
      </w:r>
      <w:r>
        <w:rPr>
          <w:u w:val="single"/>
        </w:rPr>
        <w:t xml:space="preserve">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u w:val="single"/>
        </w:rPr>
        <w:t xml:space="preserve">(i) Provided in this chapter;</w:t>
      </w:r>
    </w:p>
    <w:p>
      <w:pPr>
        <w:spacing w:before="0" w:after="0" w:line="408" w:lineRule="exact"/>
        <w:ind w:left="0" w:right="0" w:firstLine="576"/>
        <w:jc w:val="left"/>
      </w:pPr>
      <w:r>
        <w:rPr>
          <w:u w:val="single"/>
        </w:rPr>
        <w:t xml:space="preserve">(ii) Authorized or directed by a state statute in effect as of July 1, 2022; or </w:t>
      </w:r>
    </w:p>
    <w:p>
      <w:pPr>
        <w:spacing w:before="0" w:after="0" w:line="408" w:lineRule="exact"/>
        <w:ind w:left="0" w:right="0" w:firstLine="576"/>
        <w:jc w:val="left"/>
      </w:pPr>
      <w:r>
        <w:rPr>
          <w:u w:val="single"/>
        </w:rPr>
        <w:t xml:space="preserve">(iii) Required to implement a federal statute, rule, or program</w:t>
      </w:r>
      <w:r>
        <w:rPr/>
        <w:t xml:space="preserve">.</w:t>
      </w:r>
    </w:p>
    <w:p>
      <w:pPr>
        <w:spacing w:before="0" w:after="0" w:line="408" w:lineRule="exact"/>
        <w:ind w:left="0" w:right="0" w:firstLine="576"/>
        <w:jc w:val="left"/>
      </w:pPr>
      <w:r>
        <w:rPr/>
        <w:t xml:space="preserve">(c) This chapter preempts the provisions of chapter 173-442 WAC</w:t>
      </w:r>
      <w:r>
        <w:rPr>
          <w:u w:val="single"/>
        </w:rPr>
        <w:t xml:space="preserve">, and the department shall repeal chapter 173-442 WAC</w:t>
      </w:r>
      <w:r>
        <w:rPr/>
        <w:t xml:space="preserve">.</w:t>
      </w:r>
    </w:p>
    <w:p>
      <w:pPr>
        <w:spacing w:before="0" w:after="0" w:line="408" w:lineRule="exact"/>
        <w:ind w:left="0" w:right="0" w:firstLine="576"/>
        <w:jc w:val="left"/>
      </w:pPr>
      <w:r>
        <w:rPr>
          <w:u w:val="single"/>
        </w:rPr>
        <w:t xml:space="preserve">(10)(a)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u w:val="single"/>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u w:val="single"/>
        </w:rPr>
        <w:t xml:space="preserve">(ii) Laws whose implementation may effectuate reductions in greenhouse gas emissions from stationary sources.</w:t>
      </w:r>
    </w:p>
    <w:p>
      <w:pPr>
        <w:spacing w:before="0" w:after="0" w:line="408" w:lineRule="exact"/>
        <w:ind w:left="0" w:right="0" w:firstLine="576"/>
        <w:jc w:val="left"/>
      </w:pPr>
      <w:r>
        <w:rPr>
          <w:u w:val="single"/>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u w:val="single"/>
        </w:rPr>
        <w:t xml:space="preserve">(i) Chapter 19.27A RCW;</w:t>
      </w:r>
    </w:p>
    <w:p>
      <w:pPr>
        <w:spacing w:before="0" w:after="0" w:line="408" w:lineRule="exact"/>
        <w:ind w:left="0" w:right="0" w:firstLine="576"/>
        <w:jc w:val="left"/>
      </w:pPr>
      <w:r>
        <w:rPr>
          <w:u w:val="single"/>
        </w:rPr>
        <w:t xml:space="preserve">(ii) Chapter 19.280 RCW;</w:t>
      </w:r>
    </w:p>
    <w:p>
      <w:pPr>
        <w:spacing w:before="0" w:after="0" w:line="408" w:lineRule="exact"/>
        <w:ind w:left="0" w:right="0" w:firstLine="576"/>
        <w:jc w:val="left"/>
      </w:pPr>
      <w:r>
        <w:rPr>
          <w:u w:val="single"/>
        </w:rPr>
        <w:t xml:space="preserve">(iii) Chapter 19.405 RCW;</w:t>
      </w:r>
    </w:p>
    <w:p>
      <w:pPr>
        <w:spacing w:before="0" w:after="0" w:line="408" w:lineRule="exact"/>
        <w:ind w:left="0" w:right="0" w:firstLine="576"/>
        <w:jc w:val="left"/>
      </w:pPr>
      <w:r>
        <w:rPr>
          <w:u w:val="single"/>
        </w:rPr>
        <w:t xml:space="preserve">(iv) Chapter 36.165 RCW;</w:t>
      </w:r>
    </w:p>
    <w:p>
      <w:pPr>
        <w:spacing w:before="0" w:after="0" w:line="408" w:lineRule="exact"/>
        <w:ind w:left="0" w:right="0" w:firstLine="576"/>
        <w:jc w:val="left"/>
      </w:pPr>
      <w:r>
        <w:rPr>
          <w:u w:val="single"/>
        </w:rPr>
        <w:t xml:space="preserve">(v) Chapter 43.21F RCW;</w:t>
      </w:r>
    </w:p>
    <w:p>
      <w:pPr>
        <w:spacing w:before="0" w:after="0" w:line="408" w:lineRule="exact"/>
        <w:ind w:left="0" w:right="0" w:firstLine="576"/>
        <w:jc w:val="left"/>
      </w:pPr>
      <w:r>
        <w:rPr>
          <w:u w:val="single"/>
        </w:rPr>
        <w:t xml:space="preserve">(vi) Chapter 70.30 RCW;</w:t>
      </w:r>
    </w:p>
    <w:p>
      <w:pPr>
        <w:spacing w:before="0" w:after="0" w:line="408" w:lineRule="exact"/>
        <w:ind w:left="0" w:right="0" w:firstLine="576"/>
        <w:jc w:val="left"/>
      </w:pPr>
      <w:r>
        <w:rPr>
          <w:u w:val="single"/>
        </w:rPr>
        <w:t xml:space="preserve">(vii) Chapter 70A.15 RCW;</w:t>
      </w:r>
    </w:p>
    <w:p>
      <w:pPr>
        <w:spacing w:before="0" w:after="0" w:line="408" w:lineRule="exact"/>
        <w:ind w:left="0" w:right="0" w:firstLine="576"/>
        <w:jc w:val="left"/>
      </w:pPr>
      <w:r>
        <w:rPr>
          <w:u w:val="single"/>
        </w:rPr>
        <w:t xml:space="preserve">(viii) Chapter 70A.45 RCW;</w:t>
      </w:r>
    </w:p>
    <w:p>
      <w:pPr>
        <w:spacing w:before="0" w:after="0" w:line="408" w:lineRule="exact"/>
        <w:ind w:left="0" w:right="0" w:firstLine="576"/>
        <w:jc w:val="left"/>
      </w:pPr>
      <w:r>
        <w:rPr>
          <w:u w:val="single"/>
        </w:rPr>
        <w:t xml:space="preserve">(ix) Chapter 70A.60 RCW;</w:t>
      </w:r>
    </w:p>
    <w:p>
      <w:pPr>
        <w:spacing w:before="0" w:after="0" w:line="408" w:lineRule="exact"/>
        <w:ind w:left="0" w:right="0" w:firstLine="576"/>
        <w:jc w:val="left"/>
      </w:pPr>
      <w:r>
        <w:rPr>
          <w:u w:val="single"/>
        </w:rPr>
        <w:t xml:space="preserve">(x) Chapter 70A.535 RCW;</w:t>
      </w:r>
    </w:p>
    <w:p>
      <w:pPr>
        <w:spacing w:before="0" w:after="0" w:line="408" w:lineRule="exact"/>
        <w:ind w:left="0" w:right="0" w:firstLine="576"/>
        <w:jc w:val="left"/>
      </w:pPr>
      <w:r>
        <w:rPr>
          <w:u w:val="single"/>
        </w:rPr>
        <w:t xml:space="preserve">(xi) Chapter 80.04 RCW;</w:t>
      </w:r>
    </w:p>
    <w:p>
      <w:pPr>
        <w:spacing w:before="0" w:after="0" w:line="408" w:lineRule="exact"/>
        <w:ind w:left="0" w:right="0" w:firstLine="576"/>
        <w:jc w:val="left"/>
      </w:pPr>
      <w:r>
        <w:rPr>
          <w:u w:val="single"/>
        </w:rPr>
        <w:t xml:space="preserve">(xii) Chapter 80.28 RCW;</w:t>
      </w:r>
    </w:p>
    <w:p>
      <w:pPr>
        <w:spacing w:before="0" w:after="0" w:line="408" w:lineRule="exact"/>
        <w:ind w:left="0" w:right="0" w:firstLine="576"/>
        <w:jc w:val="left"/>
      </w:pPr>
      <w:r>
        <w:rPr>
          <w:u w:val="single"/>
        </w:rPr>
        <w:t xml:space="preserve">(xiii) Chapter 80.70 RCW;</w:t>
      </w:r>
    </w:p>
    <w:p>
      <w:pPr>
        <w:spacing w:before="0" w:after="0" w:line="408" w:lineRule="exact"/>
        <w:ind w:left="0" w:right="0" w:firstLine="576"/>
        <w:jc w:val="left"/>
      </w:pPr>
      <w:r>
        <w:rPr>
          <w:u w:val="single"/>
        </w:rPr>
        <w:t xml:space="preserve">(xiv) Chapter 80.80 RCW; and</w:t>
      </w:r>
    </w:p>
    <w:p>
      <w:pPr>
        <w:spacing w:before="0" w:after="0" w:line="408" w:lineRule="exact"/>
        <w:ind w:left="0" w:right="0" w:firstLine="576"/>
        <w:jc w:val="left"/>
      </w:pPr>
      <w:r>
        <w:rPr>
          <w:u w:val="single"/>
        </w:rPr>
        <w:t xml:space="preserve">(xv) Chapter 81.88 RCW.</w:t>
      </w:r>
    </w:p>
    <w:p>
      <w:pPr>
        <w:spacing w:before="0" w:after="0" w:line="408" w:lineRule="exact"/>
        <w:ind w:left="0" w:right="0" w:firstLine="576"/>
        <w:jc w:val="left"/>
      </w:pPr>
      <w:r>
        <w:rPr>
          <w:u w:val="single"/>
        </w:rPr>
        <w:t xml:space="preserve">(c) The office of financial management may contract for all or part of the work product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020</w:t>
      </w:r>
      <w:r>
        <w:rPr/>
        <w:t xml:space="preserve"> and 2021 c 316 s 3 are each amended to read as follows:</w:t>
      </w:r>
    </w:p>
    <w:p>
      <w:pPr>
        <w:spacing w:before="0" w:after="0" w:line="408" w:lineRule="exact"/>
        <w:ind w:left="0" w:right="0" w:firstLine="576"/>
        <w:jc w:val="left"/>
      </w:pPr>
      <w:r>
        <w:rPr/>
        <w:t xml:space="preserve">(1) To ensure that the program created in RCW 70A.65.060 through 70A.65.210 achieves reductions in criteria pollutants as well as greenhouse gas emissions in overburdened communities highly impacted by air pollution, the department must:</w:t>
      </w:r>
    </w:p>
    <w:p>
      <w:pPr>
        <w:spacing w:before="0" w:after="0" w:line="408" w:lineRule="exact"/>
        <w:ind w:left="0" w:right="0" w:firstLine="576"/>
        <w:jc w:val="left"/>
      </w:pPr>
      <w:r>
        <w:rPr/>
        <w:t xml:space="preserve">(a) Identify overburdened communities, which may be accomplished through the department's process to identify overburdened communities under chapter </w:t>
      </w:r>
      <w:r>
        <w:t>((</w:t>
      </w:r>
      <w:r>
        <w:rPr>
          <w:strike/>
        </w:rPr>
        <w:t xml:space="preserve">314, Laws of 2021</w:t>
      </w:r>
      <w:r>
        <w:t>))</w:t>
      </w:r>
      <w:r>
        <w:rPr/>
        <w:t xml:space="preserve"> </w:t>
      </w:r>
      <w:r>
        <w:rPr>
          <w:u w:val="single"/>
        </w:rPr>
        <w:t xml:space="preserve">70A.02 RCW</w:t>
      </w:r>
      <w:r>
        <w:rPr/>
        <w:t xml:space="preserve">;</w:t>
      </w:r>
    </w:p>
    <w:p>
      <w:pPr>
        <w:spacing w:before="0" w:after="0" w:line="408" w:lineRule="exact"/>
        <w:ind w:left="0" w:right="0" w:firstLine="576"/>
        <w:jc w:val="left"/>
      </w:pPr>
      <w:r>
        <w:rPr/>
        <w:t xml:space="preserve">(b) Deploy an air monitoring network in overburdened communities to collect sufficient air quality data for the 2023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overburdened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2023, and every two years thereafter, the department must conduct a review to determine levels of criteria pollutants, as well as greenhouse gas emissions, in the overburdened communities identified under subsection (1) of this section. This review must also include an evaluation of initial and subsequent health impacts related to criteria pollution in overburdened communities. The department may conduct this evaluation jointly with the department of health.</w:t>
      </w:r>
    </w:p>
    <w:p>
      <w:pPr>
        <w:spacing w:before="0" w:after="0" w:line="408" w:lineRule="exact"/>
        <w:ind w:left="0" w:right="0" w:firstLine="576"/>
        <w:jc w:val="left"/>
      </w:pPr>
      <w:r>
        <w:rPr/>
        <w:t xml:space="preserve">(b) Once this review determines the levels of criteria pollutants in an identified overburdened community, then the department, in consultation with local air pollution control authorities, must:</w:t>
      </w:r>
    </w:p>
    <w:p>
      <w:pPr>
        <w:spacing w:before="0" w:after="0" w:line="408" w:lineRule="exact"/>
        <w:ind w:left="0" w:right="0" w:firstLine="576"/>
        <w:jc w:val="left"/>
      </w:pPr>
      <w:r>
        <w:rPr/>
        <w:t xml:space="preserve">(i) Establish air quality targets to achieve air quality consistent with whichever is more protective for human health:</w:t>
      </w:r>
    </w:p>
    <w:p>
      <w:pPr>
        <w:spacing w:before="0" w:after="0" w:line="408" w:lineRule="exact"/>
        <w:ind w:left="0" w:right="0" w:firstLine="576"/>
        <w:jc w:val="left"/>
      </w:pPr>
      <w:r>
        <w:rPr/>
        <w:t xml:space="preserve">(A) National ambient air quality standards established by the United States environmental protection agency; or</w:t>
      </w:r>
    </w:p>
    <w:p>
      <w:pPr>
        <w:spacing w:before="0" w:after="0" w:line="408" w:lineRule="exact"/>
        <w:ind w:left="0" w:right="0" w:firstLine="576"/>
        <w:jc w:val="left"/>
      </w:pPr>
      <w:r>
        <w:rPr/>
        <w:t xml:space="preserve">(B) The air quality experienced in neighboring communities that are not identified as overburdened;</w:t>
      </w:r>
    </w:p>
    <w:p>
      <w:pPr>
        <w:spacing w:before="0" w:after="0" w:line="408" w:lineRule="exact"/>
        <w:ind w:left="0" w:right="0" w:firstLine="576"/>
        <w:jc w:val="left"/>
      </w:pPr>
      <w:r>
        <w:rPr/>
        <w:t xml:space="preserve">(ii) Identify the stationary and mobile sources that are the greatest contributors of those emissions that are either increasing or not decreasing;</w:t>
      </w:r>
    </w:p>
    <w:p>
      <w:pPr>
        <w:spacing w:before="0" w:after="0" w:line="408" w:lineRule="exact"/>
        <w:ind w:left="0" w:right="0" w:firstLine="576"/>
        <w:jc w:val="left"/>
      </w:pPr>
      <w:r>
        <w:rPr/>
        <w:t xml:space="preserve">(iii) Achieve the reduction targets through adoption of emission control strategies or other methods;</w:t>
      </w:r>
    </w:p>
    <w:p>
      <w:pPr>
        <w:spacing w:before="0" w:after="0" w:line="408" w:lineRule="exact"/>
        <w:ind w:left="0" w:right="0" w:firstLine="576"/>
        <w:jc w:val="left"/>
      </w:pPr>
      <w:r>
        <w:rPr/>
        <w:t xml:space="preserve">(iv) Adopt, along with local air pollution control authorities, stricter air quality standards, emission standards, or emissions limitations on criteria pollutants, consistent with the authority of the department provided under RCW 70A.15.3000, and may consider alternative mitigation actions that would reduce criteria pollution by similar amounts; and</w:t>
      </w:r>
    </w:p>
    <w:p>
      <w:pPr>
        <w:spacing w:before="0" w:after="0" w:line="408" w:lineRule="exact"/>
        <w:ind w:left="0" w:right="0" w:firstLine="576"/>
        <w:jc w:val="left"/>
      </w:pPr>
      <w:r>
        <w:rPr/>
        <w:t xml:space="preserve">(v) After adoption of the stricter air quality standards, emission standards, or emissions limitations on criteria pollutants under (b)(iv) of this subsection, issue an enforceable order or the local air authority must issue an enforceable order, as authorized under RCW 70A.15.1100, as necessary to comply with the stricter standards or limitations and the requirements of this section. The department or local air authority must initiate the process, including provision of notice to all relevant affected permittees or registered sources and to the public, to adopt and implement an enforceable order required under this subsection within six months of the adoption of standards or limitations under (b)(iv) of this subsection.</w:t>
      </w:r>
    </w:p>
    <w:p>
      <w:pPr>
        <w:spacing w:before="0" w:after="0" w:line="408" w:lineRule="exact"/>
        <w:ind w:left="0" w:right="0" w:firstLine="576"/>
        <w:jc w:val="left"/>
      </w:pPr>
      <w:r>
        <w:rPr/>
        <w:t xml:space="preserve">(c) Actions imposed under this section may not impose requirements on a permitted stationary source that are disproportionate to the permitted stationary source's contribution to air pollution compared to other permitted stationary sources and other sources of criteria pollutants in the overburdened community.</w:t>
      </w:r>
    </w:p>
    <w:p>
      <w:pPr>
        <w:spacing w:before="0" w:after="0" w:line="408" w:lineRule="exact"/>
        <w:ind w:left="0" w:right="0" w:firstLine="576"/>
        <w:jc w:val="left"/>
      </w:pPr>
      <w:r>
        <w:rPr/>
        <w:t xml:space="preserve">(3) An eligible facility sited after July 25, 2021, that receives allowances under RCW 70A.65.110 must mitigate increases in </w:t>
      </w:r>
      <w:r>
        <w:t>((</w:t>
      </w:r>
      <w:r>
        <w:rPr>
          <w:strike/>
        </w:rPr>
        <w:t xml:space="preserve">its emissions of</w:t>
      </w:r>
      <w:r>
        <w:t>))</w:t>
      </w:r>
      <w:r>
        <w:rPr/>
        <w:t xml:space="preserve"> particulate matter in overburdened communities </w:t>
      </w:r>
      <w:r>
        <w:rPr>
          <w:u w:val="single"/>
        </w:rPr>
        <w:t xml:space="preserve">due to its emissions</w:t>
      </w:r>
      <w:r>
        <w:rPr/>
        <w:t xml:space="preserve">.</w:t>
      </w:r>
    </w:p>
    <w:p>
      <w:pPr>
        <w:spacing w:before="0" w:after="0" w:line="408" w:lineRule="exact"/>
        <w:ind w:left="0" w:right="0" w:firstLine="576"/>
        <w:jc w:val="left"/>
      </w:pPr>
      <w:r>
        <w:rPr/>
        <w:t xml:space="preserve">(4)(a) The department must create and adopt a supplement to the department's community engagement plan developed pursuant to chapter </w:t>
      </w:r>
      <w:r>
        <w:t>((</w:t>
      </w:r>
      <w:r>
        <w:rPr>
          <w:strike/>
        </w:rPr>
        <w:t xml:space="preserve">314, Laws of 2021</w:t>
      </w:r>
      <w:r>
        <w:t>))</w:t>
      </w:r>
      <w:r>
        <w:rPr/>
        <w:t xml:space="preserve"> </w:t>
      </w:r>
      <w:r>
        <w:rPr>
          <w:u w:val="single"/>
        </w:rPr>
        <w:t xml:space="preserve">70A.02 RCW</w:t>
      </w:r>
      <w:r>
        <w:rPr/>
        <w:t xml:space="preserve">. The supplement must describe how the department will engage with overburdened communities and vulnerable populations in:</w:t>
      </w:r>
    </w:p>
    <w:p>
      <w:pPr>
        <w:spacing w:before="0" w:after="0" w:line="408" w:lineRule="exact"/>
        <w:ind w:left="0" w:right="0" w:firstLine="576"/>
        <w:jc w:val="left"/>
      </w:pPr>
      <w:r>
        <w:rPr/>
        <w:t xml:space="preserve">(i) Identifying emitters in overburdened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150</w:t>
      </w:r>
      <w:r>
        <w:rPr/>
        <w:t xml:space="preserve"> and 2021 c 316 s 17 are each amended to read as follows:</w:t>
      </w:r>
    </w:p>
    <w:p>
      <w:pPr>
        <w:spacing w:before="0" w:after="0" w:line="408" w:lineRule="exact"/>
        <w:ind w:left="0" w:right="0" w:firstLine="576"/>
        <w:jc w:val="left"/>
      </w:pP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w:t>
      </w:r>
      <w:r>
        <w:t>((</w:t>
      </w:r>
      <w:r>
        <w:rPr>
          <w:strike/>
        </w:rPr>
        <w:t xml:space="preserve">an auction ceiling</w:t>
      </w:r>
      <w:r>
        <w:t>))</w:t>
      </w:r>
      <w:r>
        <w:rPr/>
        <w:t xml:space="preserve"> </w:t>
      </w:r>
      <w:r>
        <w:rPr>
          <w:u w:val="single"/>
        </w:rPr>
        <w:t xml:space="preserve">a reserve auction floor</w:t>
      </w:r>
      <w:r>
        <w:rPr/>
        <w:t xml:space="preserve">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w:t>
      </w:r>
      <w:r>
        <w:t>((</w:t>
      </w:r>
      <w:r>
        <w:rPr>
          <w:strike/>
        </w:rPr>
        <w:t xml:space="preserve">approach</w:t>
      </w:r>
      <w:r>
        <w:t>))</w:t>
      </w:r>
      <w:r>
        <w:rPr/>
        <w:t xml:space="preserve"> </w:t>
      </w:r>
      <w:r>
        <w:rPr>
          <w:u w:val="single"/>
        </w:rPr>
        <w:t xml:space="preserve">exceed</w:t>
      </w:r>
      <w:r>
        <w:rPr/>
        <w:t xml:space="preserve"> the adopted </w:t>
      </w:r>
      <w:r>
        <w:t>((</w:t>
      </w:r>
      <w:r>
        <w:rPr>
          <w:strike/>
        </w:rPr>
        <w:t xml:space="preserve">auction ceiling</w:t>
      </w:r>
      <w:r>
        <w:t>))</w:t>
      </w:r>
      <w:r>
        <w:rPr/>
        <w:t xml:space="preserve"> </w:t>
      </w:r>
      <w:r>
        <w:rPr>
          <w:u w:val="single"/>
        </w:rPr>
        <w:t xml:space="preserve">reserve auction floor</w:t>
      </w:r>
      <w:r>
        <w:rPr/>
        <w:t xml:space="preserve">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RCW 70A.65.140</w:t>
      </w:r>
      <w:r>
        <w:rPr>
          <w:u w:val="single"/>
        </w:rPr>
        <w:t xml:space="preserve">(5)</w:t>
      </w:r>
      <w:r>
        <w:rPr/>
        <w:t xml:space="preserve">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RCW 70A.65.100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160</w:t>
      </w:r>
      <w:r>
        <w:rPr/>
        <w:t xml:space="preserve"> and 2021 c 316 s 18 are each amended to read as follows:</w:t>
      </w:r>
    </w:p>
    <w:p>
      <w:pPr>
        <w:spacing w:before="0" w:after="0" w:line="408" w:lineRule="exact"/>
        <w:ind w:left="0" w:right="0" w:firstLine="576"/>
        <w:jc w:val="left"/>
      </w:pPr>
      <w:r>
        <w:rPr/>
        <w:t xml:space="preserve">(1) The department shall establish a price ceiling to provide cost protection for </w:t>
      </w:r>
      <w:r>
        <w:t>((</w:t>
      </w:r>
      <w:r>
        <w:rPr>
          <w:strike/>
        </w:rPr>
        <w:t xml:space="preserve">facilities</w:t>
      </w:r>
      <w:r>
        <w:t>))</w:t>
      </w:r>
      <w:r>
        <w:rPr/>
        <w:t xml:space="preserve"> </w:t>
      </w:r>
      <w:r>
        <w:rPr>
          <w:u w:val="single"/>
        </w:rPr>
        <w:t xml:space="preserve">covered entities</w:t>
      </w:r>
      <w:r>
        <w:rPr/>
        <w:t xml:space="preserve">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w:t>
      </w:r>
      <w:r>
        <w:t>((</w:t>
      </w:r>
      <w:r>
        <w:rPr>
          <w:strike/>
        </w:rPr>
        <w:t xml:space="preserve">price floor</w:t>
      </w:r>
      <w:r>
        <w:t>))</w:t>
      </w:r>
      <w:r>
        <w:rPr/>
        <w:t xml:space="preserve"> </w:t>
      </w:r>
      <w:r>
        <w:rPr>
          <w:u w:val="single"/>
        </w:rPr>
        <w:t xml:space="preserve">reserve auction floor price established in RCW 70A.65.150(1)</w:t>
      </w:r>
      <w:r>
        <w:rPr/>
        <w:t xml:space="preserve">.</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w:t>
      </w:r>
      <w:r>
        <w:t>((</w:t>
      </w:r>
      <w:r>
        <w:rPr>
          <w:strike/>
        </w:rPr>
        <w:t xml:space="preserve">facilities</w:t>
      </w:r>
      <w:r>
        <w:t>))</w:t>
      </w:r>
      <w:r>
        <w:rPr/>
        <w:t xml:space="preserve"> </w:t>
      </w:r>
      <w:r>
        <w:rPr>
          <w:u w:val="single"/>
        </w:rPr>
        <w:t xml:space="preserve">covered entities</w:t>
      </w:r>
      <w:r>
        <w:rPr/>
        <w:t xml:space="preserve"> as established under subsection (1) of this section. Purchases must be limited to entities that do not have sufficient eligible compliance instruments in their holding and compliance accounts for the </w:t>
      </w:r>
      <w:r>
        <w:t>((</w:t>
      </w:r>
      <w:r>
        <w:rPr>
          <w:strike/>
        </w:rPr>
        <w:t xml:space="preserve">next</w:t>
      </w:r>
      <w:r>
        <w:t>))</w:t>
      </w:r>
      <w:r>
        <w:rPr/>
        <w:t xml:space="preserve"> </w:t>
      </w:r>
      <w:r>
        <w:rPr>
          <w:u w:val="single"/>
        </w:rPr>
        <w:t xml:space="preserve">current</w:t>
      </w:r>
      <w:r>
        <w:rPr/>
        <w:t xml:space="preserve">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w:t>
      </w:r>
      <w:r>
        <w:t>((</w:t>
      </w:r>
      <w:r>
        <w:rPr>
          <w:strike/>
        </w:rPr>
        <w:t xml:space="preserve">Funds raised in connection with the sale of price ceiling units</w:t>
      </w:r>
      <w:r>
        <w:t>))</w:t>
      </w:r>
      <w:r>
        <w:rPr/>
        <w:t xml:space="preserve"> </w:t>
      </w:r>
      <w:r>
        <w:rPr>
          <w:u w:val="single"/>
        </w:rPr>
        <w:t xml:space="preserve">The price ceiling unit emission reduction investment account is created in the state treasury. All receipts from the sale of price ceiling units must be deposited in the account. Moneys in the account may only be spent after appropriation. Moneys in the account</w:t>
      </w:r>
      <w:r>
        <w:rPr/>
        <w:t xml:space="preserve">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w:t>
      </w:r>
      <w:r>
        <w:t>((</w:t>
      </w:r>
      <w:r>
        <w:rPr>
          <w:strike/>
        </w:rPr>
        <w:t xml:space="preserve">314, Laws of 2021</w:t>
      </w:r>
      <w:r>
        <w:t>))</w:t>
      </w:r>
      <w:r>
        <w:rPr/>
        <w:t xml:space="preserve"> </w:t>
      </w:r>
      <w:r>
        <w:rPr>
          <w:u w:val="single"/>
        </w:rPr>
        <w:t xml:space="preserve">70A.02 RCW</w:t>
      </w:r>
      <w:r>
        <w:rPr/>
        <w:t xml:space="preserve">;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w:t>
      </w:r>
      <w:r>
        <w:t>((</w:t>
      </w:r>
      <w:r>
        <w:rPr>
          <w:strike/>
        </w:rPr>
        <w:t xml:space="preserve">highly impacted</w:t>
      </w:r>
      <w:r>
        <w:t>))</w:t>
      </w:r>
      <w:r>
        <w:rPr/>
        <w:t xml:space="preserve"> </w:t>
      </w:r>
      <w:r>
        <w:rPr>
          <w:u w:val="single"/>
        </w:rPr>
        <w:t xml:space="preserve">overburdened</w:t>
      </w:r>
      <w:r>
        <w:rPr/>
        <w:t xml:space="preserve">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w:t>
      </w:r>
      <w:r>
        <w:rPr>
          <w:u w:val="single"/>
        </w:rPr>
        <w:t xml:space="preserve">overburdened</w:t>
      </w:r>
      <w:r>
        <w:rPr/>
        <w:t xml:space="preserv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2021 c 316 s 33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w:t>
      </w:r>
      <w:r>
        <w:t>((</w:t>
      </w:r>
      <w:r>
        <w:rPr>
          <w:strike/>
        </w:rPr>
        <w:t xml:space="preserve">ten million</w:t>
      </w:r>
      <w:r>
        <w:t>))</w:t>
      </w:r>
      <w:r>
        <w:rPr/>
        <w:t xml:space="preserve"> </w:t>
      </w:r>
      <w:r>
        <w:rPr>
          <w:u w:val="single"/>
        </w:rPr>
        <w:t xml:space="preserve">10,000,000</w:t>
      </w:r>
      <w:r>
        <w:rPr/>
        <w:t xml:space="preserve">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electricity or fossil fuels sold in Washington by a single supplier or local distribution company, meet or exceed </w:t>
      </w:r>
      <w:r>
        <w:t>((</w:t>
      </w:r>
      <w:r>
        <w:rPr>
          <w:strike/>
        </w:rPr>
        <w:t xml:space="preserve">ten thousand</w:t>
      </w:r>
      <w:r>
        <w:t>))</w:t>
      </w:r>
      <w:r>
        <w:rPr/>
        <w:t xml:space="preserve"> </w:t>
      </w:r>
      <w:r>
        <w:rPr>
          <w:u w:val="single"/>
        </w:rPr>
        <w:t xml:space="preserve">10,000</w:t>
      </w:r>
      <w:r>
        <w:rPr/>
        <w:t xml:space="preserve"> metric tons of carbon dioxide equivalent annually.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w:t>
      </w:r>
      <w:r>
        <w:rPr>
          <w:u w:val="single"/>
        </w:rPr>
        <w:t xml:space="preserve">, except for an electric power entity, which must submit its report by June 1st of the year in which the report is due</w:t>
      </w:r>
      <w:r>
        <w:rPr/>
        <w:t xml:space="preserv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w:t>
      </w:r>
      <w:r>
        <w:t>((</w:t>
      </w:r>
      <w:r>
        <w:rPr>
          <w:strike/>
        </w:rPr>
        <w:t xml:space="preserve">ten thousand</w:t>
      </w:r>
      <w:r>
        <w:t>))</w:t>
      </w:r>
      <w:r>
        <w:rPr/>
        <w:t xml:space="preserve"> </w:t>
      </w:r>
      <w:r>
        <w:rPr>
          <w:u w:val="single"/>
        </w:rPr>
        <w:t xml:space="preserve">10,000</w:t>
      </w:r>
      <w:r>
        <w:rPr/>
        <w:t xml:space="preserve"> metric tons carbon dioxide equivalent annually.</w:t>
      </w:r>
    </w:p>
    <w:p>
      <w:pPr>
        <w:spacing w:before="0" w:after="0" w:line="408" w:lineRule="exact"/>
        <w:ind w:left="0" w:right="0" w:firstLine="576"/>
        <w:jc w:val="left"/>
      </w:pPr>
      <w:r>
        <w:rPr/>
        <w:t xml:space="preserve">(iii)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(c)(i) The department shall review and if necessary update its rules whenever:</w:t>
      </w:r>
    </w:p>
    <w:p>
      <w:pPr>
        <w:spacing w:before="0" w:after="0" w:line="408" w:lineRule="exact"/>
        <w:ind w:left="0" w:right="0" w:firstLine="576"/>
        <w:jc w:val="left"/>
      </w:pPr>
      <w:r>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t xml:space="preserve">(ii) The department shall not amend its rules in a manner that conflicts with this 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(g)(ii) of this subsection, the department may assign an emissions level for that person.</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2021 c 316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w:t>
      </w:r>
      <w:r>
        <w:rPr>
          <w:u w:val="single"/>
        </w:rPr>
        <w:t xml:space="preserve">municipal wastewater and</w:t>
      </w:r>
      <w:r>
        <w:rPr/>
        <w:t xml:space="preserve">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70A.15.2200(5)(h)(iii).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70A.15.2200(5)(h)(ii).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140</w:t>
      </w:r>
      <w:r>
        <w:rPr/>
        <w:t xml:space="preserve"> and 2021 c 316 s 16 are each amended to read as follows:</w:t>
      </w:r>
    </w:p>
    <w:p>
      <w:pPr>
        <w:spacing w:before="0" w:after="0" w:line="408" w:lineRule="exact"/>
        <w:ind w:left="0" w:right="0" w:firstLine="576"/>
        <w:jc w:val="left"/>
      </w:pP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and equal to the level established in jurisdictions with which the department has entered into a linkage agreement. </w:t>
      </w:r>
      <w:r>
        <w:t>((</w:t>
      </w:r>
      <w:r>
        <w:rPr>
          <w:strike/>
        </w:rPr>
        <w:t xml:space="preserve">In the event that</w:t>
      </w:r>
      <w:r>
        <w:t>))</w:t>
      </w:r>
      <w:r>
        <w:rPr/>
        <w:t xml:space="preserve"> </w:t>
      </w:r>
      <w:r>
        <w:rPr>
          <w:u w:val="single"/>
        </w:rPr>
        <w:t xml:space="preserve">If</w:t>
      </w:r>
      <w:r>
        <w:rPr/>
        <w:t xml:space="preserve"> a jurisdiction with which the department </w:t>
      </w:r>
      <w:r>
        <w:t>((</w:t>
      </w:r>
      <w:r>
        <w:rPr>
          <w:strike/>
        </w:rPr>
        <w:t xml:space="preserve">has entered</w:t>
      </w:r>
      <w:r>
        <w:t>))</w:t>
      </w:r>
      <w:r>
        <w:rPr/>
        <w:t xml:space="preserve"> </w:t>
      </w:r>
      <w:r>
        <w:rPr>
          <w:u w:val="single"/>
        </w:rPr>
        <w:t xml:space="preserve">might enter</w:t>
      </w:r>
      <w:r>
        <w:rPr/>
        <w:t xml:space="preserve"> into a linkage agreement has no emissions containment trigger price, the department </w:t>
      </w:r>
      <w:r>
        <w:t>((</w:t>
      </w:r>
      <w:r>
        <w:rPr>
          <w:strike/>
        </w:rPr>
        <w:t xml:space="preserve">shall</w:t>
      </w:r>
      <w:r>
        <w:t>))</w:t>
      </w:r>
      <w:r>
        <w:rPr/>
        <w:t xml:space="preserve"> </w:t>
      </w:r>
      <w:r>
        <w:rPr>
          <w:u w:val="single"/>
        </w:rPr>
        <w:t xml:space="preserve">may</w:t>
      </w:r>
      <w:r>
        <w:rPr/>
        <w:t xml:space="preserve"> suspend the trigger price under this subsection. The purpose of withholding allowances in the emissions containment reserve is to secure additional emissions reductions.</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The department shall transfer allowances to the emissions containment reserve in the following situations:</w:t>
      </w:r>
    </w:p>
    <w:p>
      <w:pPr>
        <w:spacing w:before="0" w:after="0" w:line="408" w:lineRule="exact"/>
        <w:ind w:left="0" w:right="0" w:firstLine="576"/>
        <w:jc w:val="left"/>
      </w:pPr>
      <w:r>
        <w:rPr/>
        <w:t xml:space="preserve">(a) No less than two percent of the total number of allowances available from the allowance budgets for calendar years 2023 through 2026;</w:t>
      </w:r>
    </w:p>
    <w:p>
      <w:pPr>
        <w:spacing w:before="0" w:after="0" w:line="408" w:lineRule="exact"/>
        <w:ind w:left="0" w:right="0" w:firstLine="576"/>
        <w:jc w:val="left"/>
      </w:pPr>
      <w:r>
        <w:rPr/>
        <w:t xml:space="preserve">(b) When allowances are unsold in auctions under RCW 70A.65.100;</w:t>
      </w:r>
    </w:p>
    <w:p>
      <w:pPr>
        <w:spacing w:before="0" w:after="0" w:line="408" w:lineRule="exact"/>
        <w:ind w:left="0" w:right="0" w:firstLine="576"/>
        <w:jc w:val="left"/>
      </w:pPr>
      <w:r>
        <w:rPr/>
        <w:t xml:space="preserve">(c) When facilities curtail or close consistent with RCW 70A.65.110(6); or</w:t>
      </w:r>
    </w:p>
    <w:p>
      <w:pPr>
        <w:spacing w:before="0" w:after="0" w:line="408" w:lineRule="exact"/>
        <w:ind w:left="0" w:right="0" w:firstLine="576"/>
        <w:jc w:val="left"/>
      </w:pPr>
      <w:r>
        <w:rPr/>
        <w:t xml:space="preserve">(d) When facilities fall below the emissions threshold. The amount of allowances withdrawn from the program budget must be proportionate to the amount of emissions such a facility was previously using.</w:t>
      </w:r>
    </w:p>
    <w:p>
      <w:pPr>
        <w:spacing w:before="0" w:after="0" w:line="408" w:lineRule="exact"/>
        <w:ind w:left="0" w:right="0" w:firstLine="576"/>
        <w:jc w:val="left"/>
      </w:pPr>
      <w:r>
        <w:rPr/>
        <w:t xml:space="preserve">(5)(a) Allowances must be distributed from the emissions containment reserve by auction when new covered and opt-in entities enter the program.</w:t>
      </w:r>
    </w:p>
    <w:p>
      <w:pPr>
        <w:spacing w:before="0" w:after="0" w:line="408" w:lineRule="exact"/>
        <w:ind w:left="0" w:right="0" w:firstLine="576"/>
        <w:jc w:val="left"/>
      </w:pPr>
      <w:r>
        <w:rPr/>
        <w:t xml:space="preserve">(b) Allowances equal to the greenhouse gas emissions resulting from a new or expanded emissions-intensive, trade-exposed facility with emissions in excess of 25,000 metric tons per year during the first applicable compliance period will be provided to the facility from the reserve created in this section and must be retired by the facility. In subsequent compliance periods, the facility will be subject to the regulatory cap and related requirements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2021 c 316 s 19 are each amended to read as follows:</w:t>
      </w:r>
    </w:p>
    <w:p>
      <w:pPr>
        <w:spacing w:before="0" w:after="0" w:line="408" w:lineRule="exact"/>
        <w:ind w:left="0" w:right="0" w:firstLine="576"/>
        <w:jc w:val="left"/>
      </w:pPr>
      <w:r>
        <w:rPr/>
        <w:t xml:space="preserve">(1) The department shall adopt by rule the protocols for establishing offset projects and securing offset credits that may be used to meet a portion of a covered or opt-in entity's compliance obligation under </w:t>
      </w:r>
      <w:r>
        <w:rPr>
          <w:u w:val="single"/>
        </w:rPr>
        <w:t xml:space="preserve">this</w:t>
      </w:r>
      <w:r>
        <w:rPr/>
        <w:t xml:space="preserve"> chapter </w:t>
      </w:r>
      <w:r>
        <w:t>((</w:t>
      </w:r>
      <w:r>
        <w:rPr>
          <w:strike/>
        </w:rPr>
        <w:t xml:space="preserve">316, Laws of 2021</w:t>
      </w:r>
      <w:r>
        <w:t>))</w:t>
      </w:r>
      <w:r>
        <w:rPr/>
        <w:t xml:space="preserve">.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w:t>
      </w:r>
      <w:r>
        <w:t>((</w:t>
      </w:r>
      <w:r>
        <w:rPr>
          <w:strike/>
        </w:rPr>
        <w:t xml:space="preserve">after July 25, 2021, or within two years prior to July 25, 2021</w:t>
      </w:r>
      <w:r>
        <w:t>))</w:t>
      </w:r>
      <w:r>
        <w:rPr/>
        <w:t xml:space="preserve">.</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w:t>
      </w:r>
    </w:p>
    <w:p>
      <w:pPr>
        <w:spacing w:before="0" w:after="0" w:line="408" w:lineRule="exact"/>
        <w:ind w:left="0" w:right="0" w:firstLine="576"/>
        <w:jc w:val="left"/>
      </w:pPr>
      <w:r>
        <w:rPr>
          <w:u w:val="single"/>
        </w:rPr>
        <w:t xml:space="preserve">(i)</w:t>
      </w:r>
      <w:r>
        <w:rPr/>
        <w:t xml:space="preserve"> No more than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u w:val="single"/>
        </w:rPr>
        <w:t xml:space="preserve">(ii)</w:t>
      </w:r>
      <w:r>
        <w:rPr/>
        <w:t xml:space="preserve">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w:t>
      </w:r>
      <w:r>
        <w:t>((</w:t>
      </w:r>
      <w:r>
        <w:rPr>
          <w:strike/>
        </w:rPr>
        <w:t xml:space="preserve">may not</w:t>
      </w:r>
      <w:r>
        <w:t>))</w:t>
      </w:r>
      <w:r>
        <w:rPr/>
        <w:t xml:space="preserve"> </w:t>
      </w:r>
      <w:r>
        <w:rPr>
          <w:u w:val="single"/>
        </w:rPr>
        <w:t xml:space="preserve">must:</w:t>
      </w:r>
    </w:p>
    <w:p>
      <w:pPr>
        <w:spacing w:before="0" w:after="0" w:line="408" w:lineRule="exact"/>
        <w:ind w:left="0" w:right="0" w:firstLine="576"/>
        <w:jc w:val="left"/>
      </w:pPr>
      <w:r>
        <w:rPr>
          <w:u w:val="single"/>
        </w:rPr>
        <w:t xml:space="preserve">(a) Not</w:t>
      </w:r>
      <w:r>
        <w:rPr/>
        <w:t xml:space="preserve"> be in addition to or allow for an increase in the emissions limits established under RCW 70A.45.020, as reflected in the annual allowance budgets developed under RCW 70A.65.070</w:t>
      </w:r>
      <w:r>
        <w:rPr>
          <w:u w:val="single"/>
        </w:rPr>
        <w:t xml:space="preserve">;</w:t>
      </w:r>
    </w:p>
    <w:p>
      <w:pPr>
        <w:spacing w:before="0" w:after="0" w:line="408" w:lineRule="exact"/>
        <w:ind w:left="0" w:right="0" w:firstLine="576"/>
        <w:jc w:val="left"/>
      </w:pPr>
      <w:r>
        <w:rPr>
          <w:u w:val="single"/>
        </w:rPr>
        <w:t xml:space="preserve">(b) Have been issued for reporting periods wholly after July 25, 2021, or within two years prior to July 25, 2021; and</w:t>
      </w:r>
    </w:p>
    <w:p>
      <w:pPr>
        <w:spacing w:before="0" w:after="0" w:line="408" w:lineRule="exact"/>
        <w:ind w:left="0" w:right="0" w:firstLine="576"/>
        <w:jc w:val="left"/>
      </w:pPr>
      <w:r>
        <w:rPr>
          <w:u w:val="single"/>
        </w:rPr>
        <w:t xml:space="preserve">(c) Be consistent with offset protocols adopted by the department</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w:t>
      </w:r>
      <w:r>
        <w:rPr>
          <w:u w:val="single"/>
        </w:rPr>
        <w:t xml:space="preserve">(b) and (e)(ii)</w:t>
      </w:r>
      <w:r>
        <w:rPr/>
        <w:t xml:space="preserve">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w:t>
      </w:r>
      <w:r>
        <w:rPr>
          <w:u w:val="single"/>
        </w:rPr>
        <w:t xml:space="preserve">the climate commitment account created in RCW 70A.65.260, the natural climate solutions account created in RCW 70A.65.270,</w:t>
      </w:r>
      <w:r>
        <w:rPr/>
        <w:t xml:space="preserve"> the climate investment account created in RCW 70A.65.250, or the air quality and health disparities improvement account created in RCW 70A.65.280,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w:t>
      </w:r>
      <w:r>
        <w:rPr>
          <w:u w:val="single"/>
        </w:rPr>
        <w:t xml:space="preserve">the climate commitment account created in RCW 70A.65.260, the natural climate solutions account created in RCW 70A.65.270,</w:t>
      </w:r>
      <w:r>
        <w:rPr/>
        <w:t xml:space="preserve"> the climate investment account created in RCW 70A.65.250, or the air quality and health disparities improvement account created in RCW 70A.65.280,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w:t>
      </w:r>
      <w:r>
        <w:t>((</w:t>
      </w:r>
      <w:r>
        <w:rPr>
          <w:strike/>
        </w:rPr>
        <w:t xml:space="preserve">314, Laws of 2021</w:t>
      </w:r>
      <w:r>
        <w:t>))</w:t>
      </w:r>
      <w:r>
        <w:rPr/>
        <w:t xml:space="preserve"> </w:t>
      </w:r>
      <w:r>
        <w:rPr>
          <w:u w:val="single"/>
        </w:rPr>
        <w:t xml:space="preserve">70A.02 RCW</w:t>
      </w:r>
      <w:r>
        <w:rPr/>
        <w:t xml:space="preserve">,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w:t>
      </w:r>
      <w:r>
        <w:rPr>
          <w:u w:val="single"/>
        </w:rPr>
        <w:t xml:space="preserve">, the climate commitment account created in RCW 70A.65.260, the natural climate solutions account created in RCW 70A.65.270,</w:t>
      </w:r>
      <w:r>
        <w:rPr/>
        <w:t xml:space="preserve"> and </w:t>
      </w:r>
      <w:r>
        <w:t>((</w:t>
      </w:r>
      <w:r>
        <w:rPr>
          <w:strike/>
        </w:rPr>
        <w:t xml:space="preserve">from</w:t>
      </w:r>
      <w:r>
        <w:t>))</w:t>
      </w:r>
      <w:r>
        <w:rPr/>
        <w:t xml:space="preserve"> the climate investment account created in RCW 70A.65.250.</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02</w:t>
      </w:r>
      <w:r>
        <w:rPr/>
        <w:t xml:space="preserve">.</w:t>
      </w:r>
      <w:r>
        <w:t xml:space="preserve">110</w:t>
      </w:r>
      <w:r>
        <w:rPr/>
        <w:t xml:space="preserve"> and 2021 c 314 s 20 are each amended to read as follows:</w:t>
      </w:r>
    </w:p>
    <w:p>
      <w:pPr>
        <w:spacing w:before="0" w:after="0" w:line="408" w:lineRule="exact"/>
        <w:ind w:left="0" w:right="0" w:firstLine="576"/>
        <w:jc w:val="left"/>
      </w:pP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14 members</w:t>
      </w:r>
      <w:r>
        <w:rPr>
          <w:u w:val="single"/>
        </w:rPr>
        <w:t xml:space="preserve">, except as provided in RCW 70A.65.040(3),</w:t>
      </w:r>
      <w:r>
        <w:rPr/>
        <w:t xml:space="preserve">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w:t>
      </w:r>
      <w:r>
        <w:rPr>
          <w:u w:val="single"/>
        </w:rPr>
        <w:t xml:space="preserve">, plus two tribal members as specified in RCW 70A.65.040</w:t>
      </w:r>
      <w:r>
        <w:rPr/>
        <w:t xml:space="preserve">.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w:t>
      </w:r>
    </w:p>
    <w:p>
      <w:pPr>
        <w:spacing w:before="0" w:after="0" w:line="408" w:lineRule="exact"/>
        <w:ind w:left="0" w:right="0" w:firstLine="576"/>
        <w:jc w:val="left"/>
      </w:pPr>
      <w:r>
        <w:rPr/>
        <w:t xml:space="preserve">(d)(i) One representative of a business that is regulated by a covered agency and whose ordinary business conditions are significantly affected by the actions of at least one other covered agency; and</w:t>
      </w:r>
    </w:p>
    <w:p>
      <w:pPr>
        <w:spacing w:before="0" w:after="0" w:line="408" w:lineRule="exact"/>
        <w:ind w:left="0" w:right="0" w:firstLine="576"/>
        <w:jc w:val="left"/>
      </w:pPr>
      <w:r>
        <w:rPr/>
        <w:t xml:space="preserve">(ii) One representative who is a member or officer of a union representing workers in the building and construction trades; and</w:t>
      </w:r>
    </w:p>
    <w:p>
      <w:pPr>
        <w:spacing w:before="0" w:after="0" w:line="408" w:lineRule="exact"/>
        <w:ind w:left="0" w:right="0" w:firstLine="576"/>
        <w:jc w:val="left"/>
      </w:pPr>
      <w:r>
        <w:rPr/>
        <w:t xml:space="preserve">(e)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RCW 70A.02.090 for the state and each covered agency.</w:t>
      </w:r>
    </w:p>
    <w:p>
      <w:pPr>
        <w:spacing w:before="0" w:after="0" w:line="408" w:lineRule="exact"/>
        <w:ind w:left="0" w:right="0" w:firstLine="576"/>
        <w:jc w:val="left"/>
      </w:pPr>
      <w:r>
        <w:rPr/>
        <w:t xml:space="preserve">(7) The department of health must coordinate with the consolidated technology services agency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chapter 314, Laws of 2021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justice assessments pursuant to RCW 70A.02.060 for significant agency actions;</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RCW 70A.02.060;</w:t>
      </w:r>
    </w:p>
    <w:p>
      <w:pPr>
        <w:spacing w:before="0" w:after="0" w:line="408" w:lineRule="exact"/>
        <w:ind w:left="0" w:right="0" w:firstLine="576"/>
        <w:jc w:val="left"/>
      </w:pPr>
      <w:r>
        <w:rPr/>
        <w:t xml:space="preserve">(iii) Shall make recommendations to covered agencies:</w:t>
      </w:r>
    </w:p>
    <w:p>
      <w:pPr>
        <w:spacing w:before="0" w:after="0" w:line="408" w:lineRule="exact"/>
        <w:ind w:left="0" w:right="0" w:firstLine="576"/>
        <w:jc w:val="left"/>
      </w:pPr>
      <w:r>
        <w:rPr/>
        <w:t xml:space="preserve">(A) On the identification and prioritization of overburdened communities under this chapter; and</w:t>
      </w:r>
    </w:p>
    <w:p>
      <w:pPr>
        <w:spacing w:before="0" w:after="0" w:line="408" w:lineRule="exact"/>
        <w:ind w:left="0" w:right="0" w:firstLine="576"/>
        <w:jc w:val="left"/>
      </w:pPr>
      <w:r>
        <w:rPr/>
        <w:t xml:space="preserve">(B)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RCW 70A.02.040 through 70A.02.080;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RCW 70A.02.090, the council must:</w:t>
      </w:r>
    </w:p>
    <w:p>
      <w:pPr>
        <w:spacing w:before="0" w:after="0" w:line="408" w:lineRule="exact"/>
        <w:ind w:left="0" w:right="0" w:firstLine="576"/>
        <w:jc w:val="left"/>
      </w:pPr>
      <w:r>
        <w:rPr/>
        <w:t xml:space="preserve">(i) Evaluate the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chapter 314, Laws of 2021, and summarizing the work of the council pursuant to (a) through (d) of this subsection, and subsection (11) of this section</w:t>
      </w:r>
      <w:r>
        <w:rPr>
          <w:u w:val="single"/>
        </w:rPr>
        <w:t xml:space="preserve">; and</w:t>
      </w:r>
    </w:p>
    <w:p>
      <w:pPr>
        <w:spacing w:before="0" w:after="0" w:line="408" w:lineRule="exact"/>
        <w:ind w:left="0" w:right="0" w:firstLine="576"/>
        <w:jc w:val="left"/>
      </w:pPr>
      <w:r>
        <w:rPr>
          <w:u w:val="single"/>
        </w:rPr>
        <w:t xml:space="preserve">(e) To fulfill the responsibilities established for the council in RCW 70A.65.040</w:t>
      </w:r>
      <w:r>
        <w:rPr/>
        <w:t xml:space="preserve">.</w:t>
      </w:r>
    </w:p>
    <w:p>
      <w:pPr>
        <w:spacing w:before="0" w:after="0" w:line="408" w:lineRule="exact"/>
        <w:ind w:left="0" w:right="0" w:firstLine="576"/>
        <w:jc w:val="left"/>
      </w:pPr>
      <w:r>
        <w:rPr/>
        <w:t xml:space="preserve">(10) By November 30, 2023,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RCW 70A.02.090(1), including the status of agency plans for performing environmental justice assessments required by RCW 70A.02.060;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w:t>
      </w:r>
    </w:p>
    <w:p>
      <w:pPr>
        <w:spacing w:before="0" w:after="0" w:line="408" w:lineRule="exact"/>
        <w:ind w:left="0" w:right="0" w:firstLine="576"/>
        <w:jc w:val="left"/>
      </w:pPr>
      <w:r>
        <w:rPr/>
        <w:t xml:space="preserve">(e) Provide requested assistance to state agencies other than covered agencies that wish to incorporate environmental justice principles into agency activities; and</w:t>
      </w:r>
    </w:p>
    <w:p>
      <w:pPr>
        <w:spacing w:before="0" w:after="0" w:line="408" w:lineRule="exact"/>
        <w:ind w:left="0" w:right="0" w:firstLine="576"/>
        <w:jc w:val="left"/>
      </w:pPr>
      <w:r>
        <w:rPr/>
        <w:t xml:space="preserve">(f)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25, 2022.</w:t>
      </w:r>
    </w:p>
    <w:p>
      <w:pPr>
        <w:spacing w:before="0" w:after="0" w:line="408" w:lineRule="exact"/>
        <w:ind w:left="0" w:right="0" w:firstLine="576"/>
        <w:jc w:val="left"/>
      </w:pPr>
      <w:r>
        <w:rPr/>
        <w:t xml:space="preserve">Filed in Office of Secretary of State March 28, 2022.</w:t>
      </w:r>
    </w:p>
    <w:sectPr>
      <w:pgNumType w:start="1"/>
      <w:footerReference xmlns:r="http://schemas.openxmlformats.org/officeDocument/2006/relationships" r:id="R5503fb81ca66491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5842.SL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2079e076ce45dd" /><Relationship Type="http://schemas.openxmlformats.org/officeDocument/2006/relationships/footer" Target="/word/footer1.xml" Id="R5503fb81ca664915" /></Relationships>
</file>