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7dc9ad814b4d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5961</w:t>
      </w:r>
    </w:p>
    <w:p>
      <w:pPr>
        <w:jc w:val="center"/>
        <w:spacing w:before="480" w:after="0" w:line="240"/>
      </w:pPr>
      <w:r>
        <w:t xml:space="preserve">Chapter </w:t>
      </w:r>
      <w:r>
        <w:rPr/>
        <w:t xml:space="preserve">293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BIOCHAR—GOVERNMENT PROJECTS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5:00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Sefzik, Warnick, Honeyford, Rolfes, Short, and Van De Wege)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use of biochar; adding a new section to chapter 43.19A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When planning government-funded projects that are public works, or soliciting and reviewing bids for such projects, all state agencies and local governments shall consider whether biochar products can be utilized in the project.</w:t>
      </w:r>
    </w:p>
    <w:p>
      <w:pPr>
        <w:spacing w:before="0" w:after="0" w:line="408" w:lineRule="exact"/>
        <w:ind w:left="0" w:right="0" w:firstLine="576"/>
        <w:jc w:val="left"/>
      </w:pPr>
      <w:r>
        <w:rPr/>
        <w:t xml:space="preserve">(2) If biochar products can be utilized in the project, the state agency or local government must use biochar products, except as follows:</w:t>
      </w:r>
    </w:p>
    <w:p>
      <w:pPr>
        <w:spacing w:before="0" w:after="0" w:line="408" w:lineRule="exact"/>
        <w:ind w:left="0" w:right="0" w:firstLine="576"/>
        <w:jc w:val="left"/>
      </w:pPr>
      <w:r>
        <w:rPr/>
        <w:t xml:space="preserve">(a) A state agency or local government is not required to use biochar products if:</w:t>
      </w:r>
    </w:p>
    <w:p>
      <w:pPr>
        <w:spacing w:before="0" w:after="0" w:line="408" w:lineRule="exact"/>
        <w:ind w:left="0" w:right="0" w:firstLine="576"/>
        <w:jc w:val="left"/>
      </w:pPr>
      <w:r>
        <w:rPr/>
        <w:t xml:space="preserve">(i) Biochar products are not available within a reasonable period of time;</w:t>
      </w:r>
    </w:p>
    <w:p>
      <w:pPr>
        <w:spacing w:before="0" w:after="0" w:line="408" w:lineRule="exact"/>
        <w:ind w:left="0" w:right="0" w:firstLine="576"/>
        <w:jc w:val="left"/>
      </w:pPr>
      <w:r>
        <w:rPr/>
        <w:t xml:space="preserve">(ii) Biochar products that are available do not comply with existing purchasing standards;</w:t>
      </w:r>
    </w:p>
    <w:p>
      <w:pPr>
        <w:spacing w:before="0" w:after="0" w:line="408" w:lineRule="exact"/>
        <w:ind w:left="0" w:right="0" w:firstLine="576"/>
        <w:jc w:val="left"/>
      </w:pPr>
      <w:r>
        <w:rPr/>
        <w:t xml:space="preserve">(iii) Biochar products that are available do not comply with federal or state health, quality, and safety standards; or</w:t>
      </w:r>
    </w:p>
    <w:p>
      <w:pPr>
        <w:spacing w:before="0" w:after="0" w:line="408" w:lineRule="exact"/>
        <w:ind w:left="0" w:right="0" w:firstLine="576"/>
        <w:jc w:val="left"/>
      </w:pPr>
      <w:r>
        <w:rPr/>
        <w:t xml:space="preserve">(iv) Biochar purchase prices are not reasonable or competitive; and</w:t>
      </w:r>
    </w:p>
    <w:p>
      <w:pPr>
        <w:spacing w:before="0" w:after="0" w:line="408" w:lineRule="exact"/>
        <w:ind w:left="0" w:right="0" w:firstLine="576"/>
        <w:jc w:val="left"/>
      </w:pPr>
      <w:r>
        <w:rPr/>
        <w:t xml:space="preserve">(b) A state agency is not required to use biochar products in a project if:</w:t>
      </w:r>
    </w:p>
    <w:p>
      <w:pPr>
        <w:spacing w:before="0" w:after="0" w:line="408" w:lineRule="exact"/>
        <w:ind w:left="0" w:right="0" w:firstLine="576"/>
        <w:jc w:val="left"/>
      </w:pPr>
      <w:r>
        <w:rPr/>
        <w:t xml:space="preserve">(i) The total cost of using biochar is financially prohibitive;</w:t>
      </w:r>
    </w:p>
    <w:p>
      <w:pPr>
        <w:spacing w:before="0" w:after="0" w:line="408" w:lineRule="exact"/>
        <w:ind w:left="0" w:right="0" w:firstLine="576"/>
        <w:jc w:val="left"/>
      </w:pPr>
      <w:r>
        <w:rPr/>
        <w:t xml:space="preserve">(ii) Application of biochar will have detrimental impacts on the physical characteristics and nutrient condition of the soil as it is used for a specific crop; or</w:t>
      </w:r>
    </w:p>
    <w:p>
      <w:pPr>
        <w:spacing w:before="0" w:after="0" w:line="408" w:lineRule="exact"/>
        <w:ind w:left="0" w:right="0" w:firstLine="576"/>
        <w:jc w:val="left"/>
      </w:pPr>
      <w:r>
        <w:rPr/>
        <w:t xml:space="preserve">(iii) The project consists of growing trees in a greenhouse setting, including seed orchard greenhouses.</w:t>
      </w:r>
    </w:p>
    <w:p>
      <w:pPr>
        <w:spacing w:before="0" w:after="0" w:line="408" w:lineRule="exact"/>
        <w:ind w:left="0" w:right="0" w:firstLine="576"/>
        <w:jc w:val="left"/>
      </w:pPr>
      <w:r>
        <w:rPr/>
        <w:t xml:space="preserve">(3) For the purposes of this section, "biochar" means a carbon-rich material produced during the pyrolysis process or solid material obtained from the thermochemical conversion of biomass in an oxygen-limited environment, derived from biomass waste materials including forest, agricultural, yard, urban wood, food, and biosolid residuals.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while Washington has one of the strongest economies in the country, the local economies in rural counties continue to struggle. The legislature further finds that the forest products sector provides family-wage jobs in economically struggling areas of the state and that emerging uses of forest products, including the use of forest byproducts to create biochar, could become an important contributor to rural economies.</w:t>
      </w:r>
    </w:p>
    <w:p>
      <w:pPr>
        <w:spacing w:before="0" w:after="0" w:line="408" w:lineRule="exact"/>
        <w:ind w:left="0" w:right="0" w:firstLine="576"/>
        <w:jc w:val="left"/>
      </w:pPr>
      <w:r>
        <w:rPr/>
        <w:t xml:space="preserve">(b) Therefore, the legislature intends to fund a pilot project to determine the feasibility of sourcing forest products to support biochar production from lands managed by the department of natural resources.</w:t>
      </w:r>
    </w:p>
    <w:p>
      <w:pPr>
        <w:spacing w:before="0" w:after="0" w:line="408" w:lineRule="exact"/>
        <w:ind w:left="0" w:right="0" w:firstLine="576"/>
        <w:jc w:val="left"/>
      </w:pPr>
      <w:r>
        <w:rPr/>
        <w:t xml:space="preserve">(2) The department of natural resources must implement a pilot project to evaluate the costs and benefits of marketing and selling forest products to a biochar facility. The pilot project must:</w:t>
      </w:r>
    </w:p>
    <w:p>
      <w:pPr>
        <w:spacing w:before="0" w:after="0" w:line="408" w:lineRule="exact"/>
        <w:ind w:left="0" w:right="0" w:firstLine="576"/>
        <w:jc w:val="left"/>
      </w:pPr>
      <w:r>
        <w:rPr/>
        <w:t xml:space="preserve">(a) Determine if revenues cover the costs of preparing and conducting the sales;</w:t>
      </w:r>
    </w:p>
    <w:p>
      <w:pPr>
        <w:spacing w:before="0" w:after="0" w:line="408" w:lineRule="exact"/>
        <w:ind w:left="0" w:right="0" w:firstLine="576"/>
        <w:jc w:val="left"/>
      </w:pPr>
      <w:r>
        <w:rPr/>
        <w:t xml:space="preserve">(b) Identify and evaluate factors impacting the sales, including regulatory constraints, staffing levels, or other limitations; and</w:t>
      </w:r>
    </w:p>
    <w:p>
      <w:pPr>
        <w:spacing w:before="0" w:after="0" w:line="408" w:lineRule="exact"/>
        <w:ind w:left="0" w:right="0" w:firstLine="576"/>
        <w:jc w:val="left"/>
      </w:pPr>
      <w:r>
        <w:rPr/>
        <w:t xml:space="preserve">(c) Evaluate the feasibility for sourcing forest products for the manufacture of biochar.</w:t>
      </w:r>
    </w:p>
    <w:p>
      <w:pPr>
        <w:spacing w:before="0" w:after="0" w:line="408" w:lineRule="exact"/>
        <w:ind w:left="0" w:right="0" w:firstLine="576"/>
        <w:jc w:val="left"/>
      </w:pPr>
      <w:r>
        <w:rPr/>
        <w:t xml:space="preserve">(3) The pilot project must include sales in at least the Olympic region and must be completed by June 30, 2024. By November 1, 2024, the department of natural resources must work with affected stakeholders and report to the appropriate committees of the legislature with the results of the pilot project and any recommendations.</w:t>
      </w:r>
    </w:p>
    <w:p>
      <w:pPr>
        <w:spacing w:before="0" w:after="0" w:line="408" w:lineRule="exact"/>
        <w:ind w:left="0" w:right="0" w:firstLine="576"/>
        <w:jc w:val="left"/>
      </w:pPr>
      <w:r>
        <w:rPr/>
        <w:t xml:space="preserve">(4) This section expires December 31,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68fe50bc415f4dd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a9d73c9fb64ee2" /><Relationship Type="http://schemas.openxmlformats.org/officeDocument/2006/relationships/footer" Target="/word/footer1.xml" Id="R68fe50bc415f4dd3" /></Relationships>
</file>