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a28d19fda474b" /></Relationships>
</file>

<file path=word/document.xml><?xml version="1.0" encoding="utf-8"?>
<w:document xmlns:w="http://schemas.openxmlformats.org/wordprocessingml/2006/main">
  <w:body>
    <w:p>
      <w:r>
        <w:rPr>
          <w:b/>
        </w:rPr>
        <w:r>
          <w:rPr/>
          <w:t xml:space="preserve">1104-S</w:t>
        </w:r>
      </w:r>
      <w:r>
        <w:rPr>
          <w:b/>
        </w:rPr>
        <w:t xml:space="preserve"> </w:t>
        <w:t xml:space="preserve">AMH</w:t>
      </w:r>
      <w:r>
        <w:rPr>
          <w:b/>
        </w:rPr>
        <w:t xml:space="preserve"> </w:t>
        <w:r>
          <w:rPr/>
          <w:t xml:space="preserve">GRIF</w:t>
        </w:r>
      </w:r>
      <w:r>
        <w:rPr>
          <w:b/>
        </w:rPr>
        <w:t xml:space="preserve"> </w:t>
        <w:r>
          <w:rPr/>
          <w:t xml:space="preserve">H2822.1</w:t>
        </w:r>
      </w:r>
      <w:r>
        <w:rPr>
          <w:b/>
        </w:rPr>
        <w:t xml:space="preserve"> - NOT FOR FLOOR USE</w:t>
      </w:r>
    </w:p>
    <w:p>
      <w:pPr>
        <w:ind w:left="0" w:right="0" w:firstLine="576"/>
      </w:pPr>
    </w:p>
    <w:p>
      <w:pPr>
        <w:spacing w:before="480" w:after="0" w:line="408" w:lineRule="exact"/>
      </w:pPr>
      <w:r>
        <w:rPr>
          <w:b/>
          <w:u w:val="single"/>
        </w:rPr>
        <w:t xml:space="preserve">SHB 1104</w:t>
      </w:r>
      <w:r>
        <w:t xml:space="preserve"> -</w:t>
      </w:r>
      <w:r>
        <w:t xml:space="preserve"> </w:t>
        <w:t xml:space="preserve">H AMD</w:t>
      </w:r>
      <w:r>
        <w:t xml:space="preserve"> </w:t>
      </w:r>
      <w:r>
        <w:rPr>
          <w:b/>
        </w:rPr>
        <w:t xml:space="preserve">800</w:t>
      </w:r>
    </w:p>
    <w:p>
      <w:pPr>
        <w:spacing w:before="0" w:after="0" w:line="408" w:lineRule="exact"/>
        <w:ind w:left="0" w:right="0" w:firstLine="576"/>
        <w:jc w:val="left"/>
      </w:pPr>
      <w:r>
        <w:rPr/>
        <w:t xml:space="preserve">By Representative Griffey</w:t>
      </w:r>
    </w:p>
    <w:p>
      <w:pPr>
        <w:jc w:val="right"/>
      </w:pPr>
      <w:r>
        <w:rPr>
          <w:b/>
        </w:rPr>
        <w:t xml:space="preserve">WITHDRAWN 02/12/2024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2019 c 263 s 701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w:t>
      </w:r>
      <w:r>
        <w:t>((</w:t>
      </w:r>
      <w:r>
        <w:rPr>
          <w:strike/>
        </w:rPr>
        <w:t xml:space="preserve">program</w:t>
      </w:r>
      <w:r>
        <w:t>))</w:t>
      </w:r>
      <w:r>
        <w:rPr/>
        <w:t xml:space="preserve">.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 </w:t>
      </w:r>
      <w:r>
        <w:rPr>
          <w:u w:val="single"/>
        </w:rPr>
        <w:t xml:space="preserve">A person charged with a misdemeanor or gross misdemeanor shall not be eligible for a deferred prosecution unless the court makes specific findings pursuant to RCW 10.05.020.</w:t>
      </w:r>
    </w:p>
    <w:p>
      <w:pPr>
        <w:spacing w:before="0" w:after="0" w:line="408" w:lineRule="exact"/>
        <w:ind w:left="0" w:right="0" w:firstLine="576"/>
        <w:jc w:val="left"/>
      </w:pPr>
      <w:r>
        <w:rPr/>
        <w:t xml:space="preserve">(2) A person charged with a </w:t>
      </w:r>
      <w:r>
        <w:t>((</w:t>
      </w:r>
      <w:r>
        <w:rPr>
          <w:strike/>
        </w:rPr>
        <w:t xml:space="preserve">traffic infraction, misdemeanor, or gross misdemeanor under Title 46 RCW, or a misdemeanor or gross misdemeanor domestic violence offense,</w:t>
      </w:r>
      <w:r>
        <w:t>))</w:t>
      </w:r>
      <w:r>
        <w:rPr/>
        <w:t xml:space="preserve"> </w:t>
      </w:r>
      <w:r>
        <w:rPr>
          <w:u w:val="single"/>
        </w:rPr>
        <w:t xml:space="preserve">violation of RCW 46.61.502 or 46.61.504</w:t>
      </w:r>
      <w:r>
        <w:rPr/>
        <w:t xml:space="preserve"> shall not be eligible for a deferred prosecution </w:t>
      </w:r>
      <w:r>
        <w:t>((</w:t>
      </w:r>
      <w:r>
        <w:rPr>
          <w:strike/>
        </w:rPr>
        <w:t xml:space="preserve">program</w:t>
      </w:r>
      <w:r>
        <w:t>))</w:t>
      </w:r>
      <w:r>
        <w:rPr/>
        <w:t xml:space="preserve"> unless the court makes specific findings pursuant to RCW 10.05.020. A person </w:t>
      </w:r>
      <w:r>
        <w:t>((</w:t>
      </w:r>
      <w:r>
        <w:rPr>
          <w:strike/>
        </w:rPr>
        <w:t xml:space="preserve">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t>))</w:t>
      </w:r>
      <w:r>
        <w:rPr/>
        <w:t xml:space="preserve"> </w:t>
      </w:r>
      <w:r>
        <w:rPr>
          <w:u w:val="single"/>
        </w:rPr>
        <w:t xml:space="preserve">who petitions the court for the deferred prosecution and participates in the deferred prosecution under this chapter for his or her first violation of RCW 46.61.502 or 46.61.504 is eligible to petition the court for a second deferred prosecution for the person's next violation of RCW 46.61.502 or 46.61.504 when the person has no other prior convictions defined as a "prior offense" under RCW 46.61.5055</w:t>
      </w:r>
      <w:r>
        <w:rPr/>
        <w:t xml:space="preserve">. </w:t>
      </w:r>
      <w:r>
        <w:rPr>
          <w:u w:val="single"/>
        </w:rPr>
        <w:t xml:space="preserve">The person's first deferred prosecution shall not be considered a prior offense for the purpose of granting a second deferred prosecution.</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w:t>
      </w:r>
      <w:r>
        <w:t>((</w:t>
      </w:r>
      <w:r>
        <w:rPr>
          <w:strike/>
        </w:rPr>
        <w:t xml:space="preserve">program</w:t>
      </w:r>
      <w:r>
        <w:t>))</w:t>
      </w:r>
      <w:r>
        <w:rPr/>
        <w:t xml:space="preserve"> unless the court makes specific findings pursuant to RCW 10.05.020. Such person shall not be eligible for a deferred prosecution </w:t>
      </w:r>
      <w:r>
        <w:t>((</w:t>
      </w:r>
      <w:r>
        <w:rPr>
          <w:strike/>
        </w:rPr>
        <w:t xml:space="preserve">program</w:t>
      </w:r>
      <w:r>
        <w:t>))</w:t>
      </w:r>
      <w:r>
        <w:rPr/>
        <w:t xml:space="preserve"> more than once.</w:t>
      </w:r>
    </w:p>
    <w:p>
      <w:pPr>
        <w:spacing w:before="0" w:after="0" w:line="408" w:lineRule="exact"/>
        <w:ind w:left="0" w:right="0" w:firstLine="576"/>
        <w:jc w:val="left"/>
      </w:pPr>
      <w:r>
        <w:rPr/>
        <w:t xml:space="preserve">(4) A person is not eligible for a deferred prosecution </w:t>
      </w:r>
      <w:r>
        <w:t>((</w:t>
      </w:r>
      <w:r>
        <w:rPr>
          <w:strike/>
        </w:rPr>
        <w:t xml:space="preserve">program</w:t>
      </w:r>
      <w:r>
        <w:t>))</w:t>
      </w:r>
      <w:r>
        <w:rPr/>
        <w:t xml:space="preserve"> if the misdemeanor or gross misdemeanor domestic violence offense was originally charged as a felony offense in superior court.</w:t>
      </w:r>
    </w:p>
    <w:p>
      <w:pPr>
        <w:spacing w:before="0" w:after="0" w:line="408" w:lineRule="exact"/>
        <w:ind w:left="0" w:right="0" w:firstLine="576"/>
        <w:jc w:val="left"/>
      </w:pPr>
      <w:r>
        <w:rPr>
          <w:u w:val="single"/>
        </w:rPr>
        <w:t xml:space="preserve">(5) A person may petition a court for a second deferred prosecution while still under the jurisdiction of a court for the person's first deferred prosecution; however, the first deferred prosecution shall be revoked prior to the entry of the second deferred prosecution.</w:t>
      </w:r>
    </w:p>
    <w:p>
      <w:pPr>
        <w:spacing w:before="0" w:after="0" w:line="408" w:lineRule="exact"/>
        <w:ind w:left="0" w:right="0" w:firstLine="576"/>
        <w:jc w:val="left"/>
      </w:pPr>
      <w:r>
        <w:rPr>
          <w:u w:val="single"/>
        </w:rPr>
        <w:t xml:space="preserve">(6) A person may not be on two deferred prosecutions at the same time unless separate offenses are committed within seven days of each other and the person petitions to consolidate each offense into a single deferred prosecution.</w:t>
      </w:r>
    </w:p>
    <w:p>
      <w:pPr>
        <w:spacing w:before="0" w:after="0" w:line="408" w:lineRule="exact"/>
        <w:ind w:left="0" w:right="0" w:firstLine="576"/>
        <w:jc w:val="left"/>
      </w:pPr>
      <w:r>
        <w:rPr>
          <w:u w:val="single"/>
        </w:rPr>
        <w:t xml:space="preserve">(7) A person charged with a misdemeanor or gross misdemeanor for a violation of RCW 46.61.502 or 46.61.504 who does not participate in a deferred prosecution for his or her first violation of RCW 46.61.502 or 46.61.504 remains eligible to petition the court for a deferred prosecution pursuant to the terms of this section and specific findings made under RCW 10.05.020. Such person shall not be eligible for a deferred prosecution more than once.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2019 c 263 s 702 are each amended to read as follows:</w:t>
      </w:r>
    </w:p>
    <w:p>
      <w:pPr>
        <w:spacing w:before="0" w:after="0" w:line="408" w:lineRule="exact"/>
        <w:ind w:left="0" w:right="0" w:firstLine="576"/>
        <w:jc w:val="left"/>
      </w:pPr>
      <w:r>
        <w:rPr/>
        <w:t xml:space="preserve">At the time of arraignment a person charged with a violation of RCW 46.61.502 or 46.61.504 or a misdemeanor or gross misdemeanor domestic violence offense may be given a statement by the court that explains the availability, operation, and effects of the deferred prosecution </w:t>
      </w:r>
      <w:r>
        <w:t>((</w:t>
      </w:r>
      <w:r>
        <w:rPr>
          <w:strike/>
        </w:rPr>
        <w:t xml:space="preserve">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2021 c 215 s 115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w:t>
      </w:r>
      <w:r>
        <w:t>((</w:t>
      </w:r>
      <w:r>
        <w:rPr>
          <w:strike/>
        </w:rPr>
        <w:t xml:space="preserve">problems</w:t>
      </w:r>
      <w:r>
        <w:t>))</w:t>
      </w:r>
      <w:r>
        <w:rPr/>
        <w:t xml:space="preserve"> </w:t>
      </w:r>
      <w:r>
        <w:rPr>
          <w:u w:val="single"/>
        </w:rPr>
        <w:t xml:space="preserve">health disorders</w:t>
      </w:r>
      <w:r>
        <w:rPr/>
        <w:t xml:space="preserve">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substance use disorder treatment program</w:t>
      </w:r>
      <w:r>
        <w:t>))</w:t>
      </w:r>
      <w:r>
        <w:rPr/>
        <w:t xml:space="preserve"> </w:t>
      </w:r>
      <w:r>
        <w:rPr>
          <w:u w:val="single"/>
        </w:rPr>
        <w:t xml:space="preserve">behavioral health agency, approved for mental health services or substance use disorder services,</w:t>
      </w:r>
      <w:r>
        <w:rPr/>
        <w:t xml:space="preserve"> as designated in chapter 71.24 RCW </w:t>
      </w:r>
      <w:r>
        <w:t>((</w:t>
      </w:r>
      <w:r>
        <w:rPr>
          <w:strike/>
        </w:rPr>
        <w:t xml:space="preserve">if the petition alleges a substance use disorder, by an approved mental health center if the petition alleges a mental problem,</w:t>
      </w:r>
      <w:r>
        <w:t>))</w:t>
      </w:r>
      <w:r>
        <w:rPr/>
        <w:t xml:space="preserve"> or by a state-certified domestic violence treatment provider pursuant to RCW 43.20A.735 </w:t>
      </w:r>
      <w:r>
        <w:t>((</w:t>
      </w:r>
      <w:r>
        <w:rPr>
          <w:strike/>
        </w:rPr>
        <w:t xml:space="preserve">if the petition alleges a domestic violence behavior problem</w:t>
      </w:r>
      <w:r>
        <w:t>))</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w:t>
      </w:r>
      <w:r>
        <w:t>((</w:t>
      </w:r>
      <w:r>
        <w:rPr>
          <w:strike/>
        </w:rPr>
        <w:t xml:space="preserve">social and health services</w:t>
      </w:r>
      <w:r>
        <w:t>))</w:t>
      </w:r>
      <w:r>
        <w:rPr/>
        <w:t xml:space="preserve"> </w:t>
      </w:r>
      <w:r>
        <w:rPr>
          <w:u w:val="single"/>
        </w:rPr>
        <w:t xml:space="preserve">children, youth, and families</w:t>
      </w:r>
      <w:r>
        <w:rPr/>
        <w:t xml:space="preserve">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w:t>
      </w:r>
      <w:r>
        <w:t>((</w:t>
      </w:r>
      <w:r>
        <w:rPr>
          <w:strike/>
        </w:rPr>
        <w:t xml:space="preserve">alcoholism, drug addiction, mental problems</w:t>
      </w:r>
      <w:r>
        <w:t>))</w:t>
      </w:r>
      <w:r>
        <w:rPr/>
        <w:t xml:space="preserve"> </w:t>
      </w:r>
      <w:r>
        <w:rPr>
          <w:u w:val="single"/>
        </w:rPr>
        <w:t xml:space="preserve">a substance use disorder, a mental health disorder</w:t>
      </w:r>
      <w:r>
        <w:rPr/>
        <w:t xml:space="preserve">,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2023 c 102 s 17 are each amended to read as follows:</w:t>
      </w:r>
    </w:p>
    <w:p>
      <w:pPr>
        <w:spacing w:before="0" w:after="0" w:line="408" w:lineRule="exact"/>
        <w:ind w:left="0" w:right="0" w:firstLine="576"/>
        <w:jc w:val="left"/>
      </w:pPr>
      <w:r>
        <w:rPr/>
        <w:t xml:space="preserve">The arraigning judge upon consideration of the petition may continue the arraignment and refer such person for a diagnostic investigation and evaluation to:</w:t>
      </w:r>
    </w:p>
    <w:p>
      <w:pPr>
        <w:spacing w:before="0" w:after="0" w:line="408" w:lineRule="exact"/>
        <w:ind w:left="0" w:right="0" w:firstLine="576"/>
        <w:jc w:val="left"/>
      </w:pPr>
      <w:r>
        <w:rPr/>
        <w:t xml:space="preserve">(1) </w:t>
      </w:r>
      <w:r>
        <w:t>((</w:t>
      </w:r>
      <w:r>
        <w:rPr>
          <w:strike/>
        </w:rPr>
        <w:t xml:space="preserve">An approved substance use disorder treatment program</w:t>
      </w:r>
      <w:r>
        <w:t>))</w:t>
      </w:r>
      <w:r>
        <w:rPr/>
        <w:t xml:space="preserve"> </w:t>
      </w:r>
      <w:r>
        <w:rPr>
          <w:u w:val="single"/>
        </w:rPr>
        <w:t xml:space="preserve">A state-approved behavioral health agency, approved for substance use disorder services,</w:t>
      </w:r>
      <w:r>
        <w:rPr/>
        <w:t xml:space="preserve"> as designated in chapter 71.24 RCW if the petition alleges a substance use disorder;</w:t>
      </w:r>
    </w:p>
    <w:p>
      <w:pPr>
        <w:spacing w:before="0" w:after="0" w:line="408" w:lineRule="exact"/>
        <w:ind w:left="0" w:right="0" w:firstLine="576"/>
        <w:jc w:val="left"/>
      </w:pPr>
      <w:r>
        <w:rPr/>
        <w:t xml:space="preserve">(2) </w:t>
      </w:r>
      <w:r>
        <w:t>((</w:t>
      </w:r>
      <w:r>
        <w:rPr>
          <w:strike/>
        </w:rPr>
        <w:t xml:space="preserve">An approved mental health center</w:t>
      </w:r>
      <w:r>
        <w:t>))</w:t>
      </w:r>
      <w:r>
        <w:rPr/>
        <w:t xml:space="preserve"> </w:t>
      </w:r>
      <w:r>
        <w:rPr>
          <w:u w:val="single"/>
        </w:rPr>
        <w:t xml:space="preserve">A state-approved behavioral health agency, approved for mental health services, as designated in chapter 71.24 RCW,</w:t>
      </w:r>
      <w:r>
        <w:rPr/>
        <w:t xml:space="preserve"> if the petition alleges a mental </w:t>
      </w:r>
      <w:r>
        <w:t>((</w:t>
      </w:r>
      <w:r>
        <w:rPr>
          <w:strike/>
        </w:rPr>
        <w:t xml:space="preserve">problem</w:t>
      </w:r>
      <w:r>
        <w:t>))</w:t>
      </w:r>
      <w:r>
        <w:rPr/>
        <w:t xml:space="preserve"> </w:t>
      </w:r>
      <w:r>
        <w:rPr>
          <w:u w:val="single"/>
        </w:rPr>
        <w:t xml:space="preserve">health disorder</w:t>
      </w:r>
      <w:r>
        <w:rPr/>
        <w:t xml:space="preserve">;</w:t>
      </w:r>
    </w:p>
    <w:p>
      <w:pPr>
        <w:spacing w:before="0" w:after="0" w:line="408" w:lineRule="exact"/>
        <w:ind w:left="0" w:right="0" w:firstLine="576"/>
        <w:jc w:val="left"/>
      </w:pPr>
      <w:r>
        <w:rPr/>
        <w:t xml:space="preserve">(3)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2018 c 201 s 9005 are each amended to read as follows:</w:t>
      </w:r>
    </w:p>
    <w:p>
      <w:pPr>
        <w:spacing w:before="0" w:after="0" w:line="408" w:lineRule="exact"/>
        <w:ind w:left="0" w:right="0" w:firstLine="576"/>
        <w:jc w:val="left"/>
      </w:pPr>
      <w:r>
        <w:rPr/>
        <w:t xml:space="preserve">The program to which such person is referred,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w:t>
      </w:r>
      <w:r>
        <w:t>((</w:t>
      </w:r>
      <w:r>
        <w:rPr>
          <w:strike/>
        </w:rPr>
        <w:t xml:space="preserve">amenable</w:t>
      </w:r>
      <w:r>
        <w:t>))</w:t>
      </w:r>
      <w:r>
        <w:rPr>
          <w:u w:val="single"/>
        </w:rPr>
        <w:t xml:space="preserve">: (a) Amenable</w:t>
      </w:r>
      <w:r>
        <w:rPr/>
        <w:t xml:space="preserve"> to treatment </w:t>
      </w:r>
      <w:r>
        <w:rPr>
          <w:u w:val="single"/>
        </w:rPr>
        <w:t xml:space="preserve">as demonstrated by (i) completion of residential treatment; (ii) completion of a minimum of 18 hours of intensive outpatient treatment, for substance use disorder petitions; (iii) completion of a minimum of six mental health sessions, for mental health disorder petitions; or (iv) completion of a minimum of six domestic violence treatment sessions for domestic violence petitions;</w:t>
      </w:r>
      <w:r>
        <w:rPr/>
        <w:t xml:space="preserve"> or </w:t>
      </w:r>
      <w:r>
        <w:rPr>
          <w:u w:val="single"/>
        </w:rPr>
        <w:t xml:space="preserve">(b)</w:t>
      </w:r>
      <w:r>
        <w:rPr/>
        <w:t xml:space="preserve"> willing to cooperate with child welfare services. </w:t>
      </w:r>
      <w:r>
        <w:rPr>
          <w:u w:val="single"/>
        </w:rPr>
        <w:t xml:space="preserve">The requirement for completing a minimum number of sessions may be waived if the court finds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2018 c 201 s 9006 are each amended to read as follows:</w:t>
      </w:r>
    </w:p>
    <w:p>
      <w:pPr>
        <w:spacing w:before="0" w:after="0" w:line="408" w:lineRule="exact"/>
        <w:ind w:left="0" w:right="0" w:firstLine="576"/>
        <w:jc w:val="left"/>
      </w:pPr>
      <w:r>
        <w:rPr/>
        <w:t xml:space="preserve">(1) The program,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making the written report shall append to the report a commitment by the treatment program or the department of </w:t>
      </w:r>
      <w:r>
        <w:t>((</w:t>
      </w:r>
      <w:r>
        <w:rPr>
          <w:strike/>
        </w:rPr>
        <w:t xml:space="preserve">social and health services</w:t>
      </w:r>
      <w:r>
        <w:t>))</w:t>
      </w:r>
      <w:r>
        <w:rPr/>
        <w:t xml:space="preserve"> </w:t>
      </w:r>
      <w:r>
        <w:rPr>
          <w:u w:val="single"/>
        </w:rPr>
        <w:t xml:space="preserve">children, youth, and families</w:t>
      </w:r>
      <w:r>
        <w:rPr/>
        <w:t xml:space="preserve"> that it will provide the treatment or child welfare services in accordance with this chapter. The facility or the service provider shall agree to provide the court with a statement </w:t>
      </w:r>
      <w:r>
        <w:t>((</w:t>
      </w:r>
      <w:r>
        <w:rPr>
          <w:strike/>
        </w:rPr>
        <w:t xml:space="preserve">every three months for the first year and every six months for the second year</w:t>
      </w:r>
      <w:r>
        <w:t>))</w:t>
      </w:r>
      <w:r>
        <w:rPr/>
        <w:t xml:space="preserve"> </w:t>
      </w:r>
      <w:r>
        <w:rPr>
          <w:u w:val="single"/>
        </w:rPr>
        <w:t xml:space="preserve">monthly</w:t>
      </w:r>
      <w:r>
        <w:rPr/>
        <w:t xml:space="preserve">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060</w:t>
      </w:r>
      <w:r>
        <w:rPr/>
        <w:t xml:space="preserve"> and 2009 c 135 s 1 are each amended to read as follows:</w:t>
      </w:r>
    </w:p>
    <w:p>
      <w:pPr>
        <w:spacing w:before="0" w:after="0" w:line="408" w:lineRule="exact"/>
        <w:ind w:left="0" w:right="0" w:firstLine="576"/>
        <w:jc w:val="left"/>
      </w:pPr>
      <w:r>
        <w:rPr/>
        <w:t xml:space="preserve">If the report recommends treatment, the court shall examine the treatment plan. If it approves the plan and the petitioner agrees to comply with its terms and conditions and agrees to pay the cost thereof, if able to do so, or arrange for the treatment, an entry shall be made upon the person's court docket showing that the person has been accepted for deferred prosecution. A copy of the treatment plan shall be filed with the court. If the charge be one that an abstract of the docket showing the charge, the date of the violation for which the charge was made, and the date of petitioner's acceptance is required to be sent to the department of licensing, an abstract shall be sent, and the department of licensing shall make an entry of the charge and of the petitioner's acceptance for deferred prosecution on the department's driving record of the petitioner. The entry is not a conviction for purposes of Title 46 RCW. Upon receipt of the abstract of the docket, the department shall issue the petitioner a probationary license in accordance with RCW 46.20.355, and the petitioner's driver's license shall be on probationary status for five years from the date of the violation that gave rise to the charge. The department shall maintain the record </w:t>
      </w:r>
      <w:r>
        <w:t>((</w:t>
      </w:r>
      <w:r>
        <w:rPr>
          <w:strike/>
        </w:rPr>
        <w:t xml:space="preserve">for ten years from date of entry of the order granting deferred prosecution</w:t>
      </w:r>
      <w:r>
        <w:t>))</w:t>
      </w:r>
      <w:r>
        <w:rPr/>
        <w:t xml:space="preserve"> </w:t>
      </w:r>
      <w:r>
        <w:rPr>
          <w:u w:val="single"/>
        </w:rPr>
        <w:t xml:space="preserve">consistent with the requirements of RCW 46.01.260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090</w:t>
      </w:r>
      <w:r>
        <w:rPr/>
        <w:t xml:space="preserve"> and 2010 c 269 s 10 are each amended to read as follows:</w:t>
      </w:r>
    </w:p>
    <w:p>
      <w:pPr>
        <w:spacing w:before="0" w:after="0" w:line="408" w:lineRule="exact"/>
        <w:ind w:left="0" w:right="0" w:firstLine="576"/>
        <w:jc w:val="left"/>
      </w:pPr>
      <w:r>
        <w:rPr/>
        <w:t xml:space="preserve">If a petitioner, who has been accepted for a deferred prosecution, fails or neglects to carry out and fulfill any term or condition of the petitioner's treatment plan or any term or condition imposed in connection with the installation of an interlock or other device under RCW 46.20.720, the facility, center, institution, or agency administering the treatment or the entity administering the use of the device, shall immediately report such breach to the court, the prosecutor, and the petitioner or petitioner's attorney of record, together with its recommendation. The court upon receiving such a report shall hold a hearing to determine whether the petitioner should be removed from the deferred prosecution </w:t>
      </w:r>
      <w:r>
        <w:t>((</w:t>
      </w:r>
      <w:r>
        <w:rPr>
          <w:strike/>
        </w:rPr>
        <w:t xml:space="preserve">program</w:t>
      </w:r>
      <w:r>
        <w:t>))</w:t>
      </w:r>
      <w:r>
        <w:rPr/>
        <w:t xml:space="preserve">. At the hearing, evidence shall be taken of the petitioner's alleged failure to comply with the treatment plan or device installation and the petitioner shall have the right to present evidence on his or her own behalf. The court shall either order that the petitioner continue on the treatment plan or be removed from deferred prosecution. If removed from deferred prosecution, the court shall enter judgment pursuant to RCW 10.05.020 and, if the charge for which the deferred prosecution was granted was a misdemeanor or gross misdemeanor under Title 46 RCW, shall notify the department of licensing of the removal and entry of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100</w:t>
      </w:r>
      <w:r>
        <w:rPr/>
        <w:t xml:space="preserve"> and 1998 c 208 s 2 are each amended to read as follows:</w:t>
      </w:r>
    </w:p>
    <w:p>
      <w:pPr>
        <w:spacing w:before="0" w:after="0" w:line="408" w:lineRule="exact"/>
        <w:ind w:left="0" w:right="0" w:firstLine="576"/>
        <w:jc w:val="left"/>
      </w:pPr>
      <w:r>
        <w:rPr/>
        <w:t xml:space="preserve">If a petitioner is subsequently convicted of a similar offense that was committed while the petitioner was in a deferred prosecution </w:t>
      </w:r>
      <w:r>
        <w:t>((</w:t>
      </w:r>
      <w:r>
        <w:rPr>
          <w:strike/>
        </w:rPr>
        <w:t xml:space="preserve">program</w:t>
      </w:r>
      <w:r>
        <w:t>))</w:t>
      </w:r>
      <w:r>
        <w:rPr/>
        <w:t xml:space="preserve">, upon notice the court shall remove the petitioner's docket from the deferred prosecution file and the court shall enter judgment pursuant to RCW 10.05.020.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2019 c 263 s 705 are each amended to read as follows:</w:t>
      </w:r>
    </w:p>
    <w:p>
      <w:pPr>
        <w:spacing w:before="0" w:after="0" w:line="408" w:lineRule="exact"/>
        <w:ind w:left="0" w:right="0" w:firstLine="576"/>
        <w:jc w:val="left"/>
      </w:pPr>
      <w:r>
        <w:rPr/>
        <w:t xml:space="preserve">(1) Three years after receiving proof of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and following proof to the court that the petitioner has complied with the conditions imposed by the court following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t>((</w:t>
      </w:r>
      <w:r>
        <w:rPr>
          <w:strik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2019 c 263 s 706 are each amended to read as follows:</w:t>
      </w:r>
    </w:p>
    <w:p>
      <w:pPr>
        <w:spacing w:before="0" w:after="0" w:line="408" w:lineRule="exact"/>
        <w:ind w:left="0" w:right="0" w:firstLine="576"/>
        <w:jc w:val="left"/>
      </w:pPr>
      <w:r>
        <w:rPr/>
        <w:t xml:space="preserve">(1) As a condition of granting a deferred prosecution petition </w:t>
      </w:r>
      <w:r>
        <w:rPr>
          <w:u w:val="single"/>
        </w:rPr>
        <w:t xml:space="preserve">for a violation of RCW 46.61.502 or 46.61.504</w:t>
      </w:r>
      <w:r>
        <w:rPr/>
        <w:t xml:space="preserve">,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w:t>
      </w:r>
      <w:r>
        <w:t>((</w:t>
      </w:r>
      <w:r>
        <w:rPr>
          <w:strike/>
        </w:rPr>
        <w:t xml:space="preserve">alcohol-dependency</w:t>
      </w:r>
      <w:r>
        <w:t>))</w:t>
      </w:r>
      <w:r>
        <w:rPr/>
        <w:t xml:space="preserve"> </w:t>
      </w:r>
      <w:r>
        <w:rPr>
          <w:u w:val="single"/>
        </w:rPr>
        <w:t xml:space="preserve">substance use disorder-</w:t>
      </w:r>
      <w:r>
        <w:rPr/>
        <w:t xml:space="preserve">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0" w:after="0" w:line="408" w:lineRule="exact"/>
        <w:ind w:left="0" w:right="0" w:firstLine="576"/>
        <w:jc w:val="left"/>
      </w:pPr>
      <w:r>
        <w:rPr/>
        <w:t xml:space="preserve">(2) As a condition of granting a deferred prosecution petition for a case involving a domestic violence behavior problem:</w:t>
      </w:r>
    </w:p>
    <w:p>
      <w:pPr>
        <w:spacing w:before="0" w:after="0" w:line="408" w:lineRule="exact"/>
        <w:ind w:left="0" w:right="0" w:firstLine="576"/>
        <w:jc w:val="left"/>
      </w:pPr>
      <w:r>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t xml:space="preserve">(b) The court may order the petitioner to make restitution and to pay costs as defined in RCW 10.01.160. In addition, to help ensure continued sobriety and reduce the likelihood of reoffense in co-occurring domestic violence and substance </w:t>
      </w:r>
      <w:r>
        <w:t>((</w:t>
      </w:r>
      <w:r>
        <w:rPr>
          <w:strike/>
        </w:rPr>
        <w:t xml:space="preserve">abuse</w:t>
      </w:r>
      <w:r>
        <w:t>))</w:t>
      </w:r>
      <w:r>
        <w:rPr/>
        <w:t xml:space="preserve"> </w:t>
      </w:r>
      <w:r>
        <w:rPr>
          <w:u w:val="single"/>
        </w:rPr>
        <w:t xml:space="preserve">use disorder</w:t>
      </w:r>
      <w:r>
        <w:rPr/>
        <w:t xml:space="preserve"> or mental health </w:t>
      </w:r>
      <w:r>
        <w:rPr>
          <w:u w:val="single"/>
        </w:rPr>
        <w:t xml:space="preserve">disorder</w:t>
      </w:r>
      <w:r>
        <w:rPr/>
        <w:t xml:space="preserve"> cases,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2016 sp.s. c 29 s 527 are each amended to read as follows:</w:t>
      </w:r>
    </w:p>
    <w:p>
      <w:pPr>
        <w:spacing w:before="0" w:after="0" w:line="408" w:lineRule="exact"/>
        <w:ind w:left="0" w:right="0" w:firstLine="576"/>
        <w:jc w:val="left"/>
      </w:pPr>
      <w:r>
        <w:rPr>
          <w:u w:val="single"/>
        </w:rPr>
        <w:t xml:space="preserve">(1)</w:t>
      </w:r>
      <w:r>
        <w:rPr/>
        <w:t xml:space="preserve"> A deferred prosecution </w:t>
      </w:r>
      <w:r>
        <w:t>((</w:t>
      </w:r>
      <w:r>
        <w:rPr>
          <w:strike/>
        </w:rPr>
        <w:t xml:space="preserve">program</w:t>
      </w:r>
      <w:r>
        <w:t>))</w:t>
      </w:r>
      <w:r>
        <w:rPr/>
        <w:t xml:space="preserve"> for </w:t>
      </w:r>
      <w:r>
        <w:t>((</w:t>
      </w:r>
      <w:r>
        <w:rPr>
          <w:strike/>
        </w:rPr>
        <w:t xml:space="preserve">alcoholism</w:t>
      </w:r>
      <w:r>
        <w:t>))</w:t>
      </w:r>
      <w:r>
        <w:rPr/>
        <w:t xml:space="preserve"> </w:t>
      </w:r>
      <w:r>
        <w:rPr>
          <w:u w:val="single"/>
        </w:rPr>
        <w:t xml:space="preserve">either substance use disorder or mental health co-occurring disorder</w:t>
      </w:r>
      <w:r>
        <w:rPr/>
        <w:t xml:space="preserve"> shall be for a two-year period and shall include, but not be limited to, the following requirements: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Total abstinence from alcohol and all other nonprescribed mind-altering drugs;</w:t>
      </w:r>
    </w:p>
    <w:p>
      <w:pPr>
        <w:spacing w:before="0" w:after="0" w:line="408" w:lineRule="exact"/>
        <w:ind w:left="0" w:right="0" w:firstLine="576"/>
        <w:jc w:val="left"/>
      </w:pPr>
      <w:r>
        <w:t>((</w:t>
      </w:r>
      <w:r>
        <w:rPr>
          <w:strike/>
        </w:rPr>
        <w:t xml:space="preserve">(2) Participation in an intensive inpatient or intensive outpatient program in a state-approved substance use disorder treatment program;</w:t>
      </w:r>
    </w:p>
    <w:p>
      <w:pPr>
        <w:spacing w:before="0" w:after="0" w:line="408" w:lineRule="exact"/>
        <w:ind w:left="0" w:right="0" w:firstLine="576"/>
        <w:jc w:val="left"/>
      </w:pPr>
      <w:r>
        <w:rPr>
          <w:strike/>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strike/>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strike/>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strike/>
        </w:rPr>
        <w:t xml:space="preserve">(6) Not less than monthly outpatient contact, group or individual, for the remainder of the two-year deferred prosecution period;</w:t>
      </w:r>
    </w:p>
    <w:p>
      <w:pPr>
        <w:spacing w:before="0" w:after="0" w:line="408" w:lineRule="exact"/>
        <w:ind w:left="0" w:right="0" w:firstLine="576"/>
        <w:jc w:val="left"/>
      </w:pPr>
      <w:r>
        <w:rPr>
          <w:strike/>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strike/>
        </w:rPr>
        <w:t xml:space="preserve">(8)</w:t>
      </w:r>
      <w:r>
        <w:t>))</w:t>
      </w:r>
      <w:r>
        <w:rPr/>
        <w:t xml:space="preserve"> </w:t>
      </w:r>
      <w:r>
        <w:rPr>
          <w:u w:val="single"/>
        </w:rPr>
        <w:t xml:space="preserve">(b)</w:t>
      </w:r>
      <w:r>
        <w:rPr/>
        <w:t xml:space="preserve"> All treatment within the purview of this section shall occur within or be approved by a state-approved </w:t>
      </w:r>
      <w:r>
        <w:t>((</w:t>
      </w:r>
      <w:r>
        <w:rPr>
          <w:strike/>
        </w:rPr>
        <w:t xml:space="preserve">substance use disorder treatment program</w:t>
      </w:r>
      <w:r>
        <w:t>))</w:t>
      </w:r>
      <w:r>
        <w:rPr/>
        <w:t xml:space="preserve"> </w:t>
      </w:r>
      <w:r>
        <w:rPr>
          <w:u w:val="single"/>
        </w:rPr>
        <w:t xml:space="preserve">behavioral health agency</w:t>
      </w:r>
      <w:r>
        <w:rPr/>
        <w:t xml:space="preserve"> as described in chapter </w:t>
      </w:r>
      <w:r>
        <w:t>((</w:t>
      </w:r>
      <w:r>
        <w:rPr>
          <w:strike/>
        </w:rPr>
        <w:t xml:space="preserve">70.96A</w:t>
      </w:r>
      <w:r>
        <w:t>))</w:t>
      </w:r>
      <w:r>
        <w:rPr/>
        <w:t xml:space="preserve"> </w:t>
      </w:r>
      <w:r>
        <w:rPr>
          <w:u w:val="single"/>
        </w:rPr>
        <w:t xml:space="preserve">71.24</w:t>
      </w:r>
      <w:r>
        <w:rPr/>
        <w:t xml:space="preserve"> RCW;</w:t>
      </w:r>
    </w:p>
    <w:p>
      <w:pPr>
        <w:spacing w:before="0" w:after="0" w:line="408" w:lineRule="exact"/>
        <w:ind w:left="0" w:right="0" w:firstLine="576"/>
        <w:jc w:val="left"/>
      </w:pPr>
      <w:r>
        <w:t>((</w:t>
      </w:r>
      <w:r>
        <w:rPr>
          <w:strike/>
        </w:rPr>
        <w:t xml:space="preserve">(9)</w:t>
      </w:r>
      <w:r>
        <w:t>))</w:t>
      </w:r>
      <w:r>
        <w:rPr/>
        <w:t xml:space="preserve"> </w:t>
      </w:r>
      <w:r>
        <w:rPr>
          <w:u w:val="single"/>
        </w:rPr>
        <w:t xml:space="preserve">(c)</w:t>
      </w:r>
      <w:r>
        <w:rPr/>
        <w:t xml:space="preserve"> Signature of the petitioner agreeing to the terms and conditions of the treatment program</w:t>
      </w:r>
      <w:r>
        <w:rPr>
          <w:u w:val="single"/>
        </w:rPr>
        <w:t xml:space="preserve">;</w:t>
      </w:r>
    </w:p>
    <w:p>
      <w:pPr>
        <w:spacing w:before="0" w:after="0" w:line="408" w:lineRule="exact"/>
        <w:ind w:left="0" w:right="0" w:firstLine="576"/>
        <w:jc w:val="left"/>
      </w:pPr>
      <w:r>
        <w:rPr>
          <w:u w:val="single"/>
        </w:rPr>
        <w:t xml:space="preserve">(d) Periodic, random urinalysis or breath analysis;</w:t>
      </w:r>
    </w:p>
    <w:p>
      <w:pPr>
        <w:spacing w:before="0" w:after="0" w:line="408" w:lineRule="exact"/>
        <w:ind w:left="0" w:right="0" w:firstLine="576"/>
        <w:jc w:val="left"/>
      </w:pPr>
      <w:r>
        <w:rPr>
          <w:u w:val="single"/>
        </w:rPr>
        <w:t xml:space="preserve">(e) If the petitioner fails to remain abstinent, a full substance use disorder reassessment and recommended treatment;</w:t>
      </w:r>
    </w:p>
    <w:p>
      <w:pPr>
        <w:spacing w:before="0" w:after="0" w:line="408" w:lineRule="exact"/>
        <w:ind w:left="0" w:right="0" w:firstLine="576"/>
        <w:jc w:val="left"/>
      </w:pPr>
      <w:r>
        <w:rPr>
          <w:u w:val="single"/>
        </w:rPr>
        <w:t xml:space="preserve">(f) No less than weekly approved outpatient counseling, whether group or individual, for a minimum of six months following the intensive phase of treatment;</w:t>
      </w:r>
    </w:p>
    <w:p>
      <w:pPr>
        <w:spacing w:before="0" w:after="0" w:line="408" w:lineRule="exact"/>
        <w:ind w:left="0" w:right="0" w:firstLine="576"/>
        <w:jc w:val="left"/>
      </w:pPr>
      <w:r>
        <w:rPr>
          <w:u w:val="single"/>
        </w:rPr>
        <w:t xml:space="preserve">(g) No less than monthly outpatient contact, whether group or individual, for the remainder of the two-year deferred prosecution period; and</w:t>
      </w:r>
    </w:p>
    <w:p>
      <w:pPr>
        <w:spacing w:before="0" w:after="0" w:line="408" w:lineRule="exact"/>
        <w:ind w:left="0" w:right="0" w:firstLine="576"/>
        <w:jc w:val="left"/>
      </w:pPr>
      <w:r>
        <w:rPr>
          <w:u w:val="single"/>
        </w:rPr>
        <w:t xml:space="preserve">(h)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u w:val="single"/>
        </w:rPr>
        <w:t xml:space="preserve">(2) A deferred prosecution for substance use disorder shall include the following requirements:</w:t>
      </w:r>
    </w:p>
    <w:p>
      <w:pPr>
        <w:spacing w:before="0" w:after="0" w:line="408" w:lineRule="exact"/>
        <w:ind w:left="0" w:right="0" w:firstLine="576"/>
        <w:jc w:val="left"/>
      </w:pPr>
      <w:r>
        <w:rPr>
          <w:u w:val="single"/>
        </w:rPr>
        <w:t xml:space="preserve">(a) Completion of an intensive outpatient treatment program or residential inpatient treatment program, depending on the severity of the diagnosis; and</w:t>
      </w:r>
    </w:p>
    <w:p>
      <w:pPr>
        <w:spacing w:before="0" w:after="0" w:line="408" w:lineRule="exact"/>
        <w:ind w:left="0" w:right="0" w:firstLine="576"/>
        <w:jc w:val="left"/>
      </w:pPr>
      <w:r>
        <w:rPr>
          <w:u w:val="single"/>
        </w:rPr>
        <w:t xml:space="preserve">(b) Participation in a minimum of two meetings per week of a substance use disorder self-help recovery support group, as determined by the assessing agency, for the duration of the treatment program.</w:t>
      </w:r>
    </w:p>
    <w:p>
      <w:pPr>
        <w:spacing w:before="0" w:after="0" w:line="408" w:lineRule="exact"/>
        <w:ind w:left="0" w:right="0" w:firstLine="576"/>
        <w:jc w:val="left"/>
      </w:pPr>
      <w:r>
        <w:rPr>
          <w:u w:val="single"/>
        </w:rPr>
        <w:t xml:space="preserve">(3) A deferred prosecution for mental health co-occurring disorder shall include the following requirements:</w:t>
      </w:r>
    </w:p>
    <w:p>
      <w:pPr>
        <w:spacing w:before="0" w:after="0" w:line="408" w:lineRule="exact"/>
        <w:ind w:left="0" w:right="0" w:firstLine="576"/>
        <w:jc w:val="left"/>
      </w:pPr>
      <w:r>
        <w:rPr>
          <w:u w:val="single"/>
        </w:rPr>
        <w:t xml:space="preserve">(a) Completion of the requirements described in subsection (2) of this section, or completion of an outpatient program as determined by the petitioner's diagnostic evaluation; and</w:t>
      </w:r>
    </w:p>
    <w:p>
      <w:pPr>
        <w:spacing w:before="0" w:after="0" w:line="408" w:lineRule="exact"/>
        <w:ind w:left="0" w:right="0" w:firstLine="576"/>
        <w:jc w:val="left"/>
      </w:pPr>
      <w:r>
        <w:rPr>
          <w:u w:val="single"/>
        </w:rPr>
        <w:t xml:space="preserve">(b) Completion of individual or group mental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155</w:t>
      </w:r>
      <w:r>
        <w:rPr/>
        <w:t xml:space="preserve"> and 2019 c 263 s 708 are each amended to read as follows:</w:t>
      </w:r>
    </w:p>
    <w:p>
      <w:pPr>
        <w:spacing w:before="0" w:after="0" w:line="408" w:lineRule="exact"/>
        <w:ind w:left="0" w:right="0" w:firstLine="576"/>
        <w:jc w:val="left"/>
      </w:pPr>
      <w:r>
        <w:rPr/>
        <w:t xml:space="preserve">A deferred prosecution </w:t>
      </w:r>
      <w:r>
        <w:t>((</w:t>
      </w:r>
      <w:r>
        <w:rPr>
          <w:strike/>
        </w:rPr>
        <w:t xml:space="preserve">program</w:t>
      </w:r>
      <w:r>
        <w:t>))</w:t>
      </w:r>
      <w:r>
        <w:rPr/>
        <w:t xml:space="preserve">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for mental health disorder where the wrongful conduct did not involve, and was not caused by, alcohol, drugs, or a substance use disorder, shall include treatment recommended by a state-approved mental health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170</w:t>
      </w:r>
      <w:r>
        <w:rPr/>
        <w:t xml:space="preserve"> and 1991 c 247 s 2 are each amended to read as follows:</w:t>
      </w:r>
    </w:p>
    <w:p>
      <w:pPr>
        <w:spacing w:before="0" w:after="0" w:line="408" w:lineRule="exact"/>
        <w:ind w:left="0" w:right="0" w:firstLine="576"/>
        <w:jc w:val="left"/>
      </w:pPr>
      <w:r>
        <w:rPr/>
        <w:t xml:space="preserve">As a condition of granting deferred prosecution, the court may order supervision of the petitioner during the period of deferral and may levy a monthly assessment upon the petitioner as provided in RCW 10.64.120. In a jurisdiction with a probation department, the court may appoint the probation department to supervise the petitioner. In a jurisdiction without a probation department, the court may appoint an appropriate person or agency to supervise the petitioner. A supervisor appointed under this section shall be required to do at least the following:</w:t>
      </w:r>
    </w:p>
    <w:p>
      <w:pPr>
        <w:spacing w:before="0" w:after="0" w:line="408" w:lineRule="exact"/>
        <w:ind w:left="0" w:right="0" w:firstLine="576"/>
        <w:jc w:val="left"/>
      </w:pPr>
      <w:r>
        <w:rPr/>
        <w:t xml:space="preserve">(1) If the charge for which deferral is granted relates to operation of a motor vehicle, at least once every </w:t>
      </w:r>
      <w:r>
        <w:t>((</w:t>
      </w:r>
      <w:r>
        <w:rPr>
          <w:strike/>
        </w:rPr>
        <w:t xml:space="preserve">six</w:t>
      </w:r>
      <w:r>
        <w:t>))</w:t>
      </w:r>
      <w:r>
        <w:rPr/>
        <w:t xml:space="preserve"> </w:t>
      </w:r>
      <w:r>
        <w:rPr>
          <w:u w:val="single"/>
        </w:rPr>
        <w:t xml:space="preserve">three</w:t>
      </w:r>
      <w:r>
        <w:rPr/>
        <w:t xml:space="preserve"> months request </w:t>
      </w:r>
      <w:r>
        <w:t>((</w:t>
      </w:r>
      <w:r>
        <w:rPr>
          <w:strike/>
        </w:rPr>
        <w:t xml:space="preserve">from the department of licensing</w:t>
      </w:r>
      <w:r>
        <w:t>))</w:t>
      </w:r>
      <w:r>
        <w:rPr/>
        <w:t xml:space="preserve"> an abstract of the petitioner's driving record; </w:t>
      </w:r>
      <w:r>
        <w:t>((</w:t>
      </w:r>
      <w:r>
        <w:rPr>
          <w:strike/>
        </w:rPr>
        <w:t xml:space="preserve">and</w:t>
      </w:r>
      <w:r>
        <w:t>))</w:t>
      </w:r>
    </w:p>
    <w:p>
      <w:pPr>
        <w:spacing w:before="0" w:after="0" w:line="408" w:lineRule="exact"/>
        <w:ind w:left="0" w:right="0" w:firstLine="576"/>
        <w:jc w:val="left"/>
      </w:pPr>
      <w:r>
        <w:rPr/>
        <w:t xml:space="preserve">(2) At least once every month make contact with the petitioner </w:t>
      </w:r>
      <w:r>
        <w:t>((</w:t>
      </w:r>
      <w:r>
        <w:rPr>
          <w:strike/>
        </w:rPr>
        <w:t xml:space="preserve">or with any agency to which the petitioner has been directed for treatment as a part of the deferral</w:t>
      </w:r>
      <w:r>
        <w:t>))</w:t>
      </w:r>
      <w:r>
        <w:rPr/>
        <w:t xml:space="preserve"> </w:t>
      </w:r>
      <w:r>
        <w:rPr>
          <w:u w:val="single"/>
        </w:rPr>
        <w:t xml:space="preserve">until treatment is completed;</w:t>
      </w:r>
    </w:p>
    <w:p>
      <w:pPr>
        <w:spacing w:before="0" w:after="0" w:line="408" w:lineRule="exact"/>
        <w:ind w:left="0" w:right="0" w:firstLine="576"/>
        <w:jc w:val="left"/>
      </w:pPr>
      <w:r>
        <w:rPr>
          <w:u w:val="single"/>
        </w:rPr>
        <w:t xml:space="preserve">(3) Review the petitioner's criminal history at a minimum of every 90 days until the end of the deferral period; and</w:t>
      </w:r>
    </w:p>
    <w:p>
      <w:pPr>
        <w:spacing w:before="0" w:after="0" w:line="408" w:lineRule="exact"/>
        <w:ind w:left="0" w:right="0" w:firstLine="576"/>
        <w:jc w:val="left"/>
      </w:pPr>
      <w:r>
        <w:rPr>
          <w:u w:val="single"/>
        </w:rPr>
        <w:t xml:space="preserve">(4) Report known violations of supervision or law and noncompliance with conditions of the deferred prosecution to the court within five business days or as soon as practicable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2023 c 415 s 2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(1)(a)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(b) For the purposes of this section, adjudications of guilt pursuant to Title 13 RCW which are not murder in the first or second degree or class A felony sex offenses may not be included in the offender score.</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prior adult convictions and prior juvenile adjudications.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Neither out-of-state or federal convictions which would have been presumptively adjudicated in juvenile court under Washington law may be included in the offender score unless they are comparable to murder in the first or second degree or a class A felony sex offense.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convictions or adjudications served concurrently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which is scorable under subsection (1)(b) of this section.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violent felony conviction and juvenile violent felony conviction which is scorable under subsection (1)(b) of this section, and one point for each prior adult nonviolent felony conviction.</w:t>
      </w:r>
    </w:p>
    <w:p>
      <w:pPr>
        <w:spacing w:before="0" w:after="0" w:line="408" w:lineRule="exact"/>
        <w:ind w:left="0" w:right="0" w:firstLine="576"/>
        <w:jc w:val="left"/>
      </w:pPr>
      <w:r>
        <w:rPr/>
        <w:t xml:space="preserve">(9) If the present conviction is for a serious violent offense, count three points for prior adult convictions and juvenile convictions which are scorable under subsection (1)(b) of this section for crimes in this category, two points for each prior adult and scorable juvenile violent conviction (not already counted), and one point for each prior adult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Burglary 2 or residential burglary conviction.</w:t>
      </w:r>
    </w:p>
    <w:p>
      <w:pPr>
        <w:spacing w:before="0" w:after="0" w:line="408" w:lineRule="exact"/>
        <w:ind w:left="0" w:right="0" w:firstLine="576"/>
        <w:jc w:val="left"/>
      </w:pPr>
      <w:r>
        <w:rPr/>
        <w:t xml:space="preserve">(11) If the present conviction is for a felony traffic offense count two points for each prior conviction for Vehicular Homicide or Vehicular Assault; for each felony offense count one point for each adult prior conviction and 1/2 point for each juvenile prior conviction which is scorable under subsection (1)(b) of this section; for each serious traffic offense, other than those used for an enhancement pursuant to RCW 46.61.520(2), count one point for each adult prior conviction and 1/2 point for each juvenile prior conviction which is scorable under subsection (1)(b) of this section; count one point for each adult prior conviction for operation of a vessel while under the influence of intoxicating liquor or any drug</w:t>
      </w:r>
      <w:r>
        <w:rPr>
          <w:u w:val="single"/>
        </w:rPr>
        <w:t xml:space="preserve">; count one point for a deferred prosecution granted under chapter 10.05 RCW for a second or subsequent violation of RCW 46.61.502 or 46.61.504, or an equivalent local ordinance</w:t>
      </w:r>
      <w:r>
        <w:rPr/>
        <w:t xml:space="preserve">.</w:t>
      </w:r>
    </w:p>
    <w:p>
      <w:pPr>
        <w:spacing w:before="0" w:after="0" w:line="408" w:lineRule="exact"/>
        <w:ind w:left="0" w:right="0" w:firstLine="576"/>
        <w:jc w:val="left"/>
      </w:pPr>
      <w:r>
        <w:rPr/>
        <w:t xml:space="preserve">(12) If the present conviction is for homicide by watercraft or assault by watercraft count two points for each adult prior conviction for homicide by watercraft or assault by watercraft; for each felony offense count one point for each adult prior conviction and 1/2 point for each juvenile prior conviction which would be scorable under subsection (1)(b) of this section; count one point for each adult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If the present conviction is for a drug offense and the offender has a criminal history that includes a sex offense or serious violent offense, count three points for each adult prior felony drug offense conviction. All other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adult prior escape convictions in the offender score. Count prior escape convictions as one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which are scorable under subsection (1)(b) of this section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prior Burglary 1 conviction, and two points for each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w:t>
      </w:r>
      <w:r>
        <w:rPr>
          <w:u w:val="single"/>
        </w:rPr>
        <w:t xml:space="preserve">,</w:t>
      </w:r>
      <w:r>
        <w:rPr/>
        <w:t xml:space="preserve"> count three points for each adult prior sex offense conviction and juvenile prior class A felony sex offense adjudication.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prior sex offense conviction and juvenile prior sex offense conviction which is scorable under subsection (1)(b) of this section, excluding adult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and</w:t>
      </w:r>
    </w:p>
    <w:p>
      <w:pPr>
        <w:spacing w:before="0" w:after="0" w:line="408" w:lineRule="exact"/>
        <w:ind w:left="0" w:right="0" w:firstLine="576"/>
        <w:jc w:val="left"/>
      </w:pPr>
      <w:r>
        <w:rPr/>
        <w:t xml:space="preserve">(c)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Permits a person who participates in a deferred prosecution for his or her first driving under the influence or physical control offense to petition the court for a second deferred prosecution for the person's next driving under the influence or physical control offense if the person has no other disqualifying prior offenses, rather than if the person is assessed as eligible for treatment, specific findings are made, and the person has no disqualifying out-of-state convictions.</w:t>
      </w:r>
    </w:p>
    <w:p>
      <w:pPr>
        <w:spacing w:before="0" w:after="0" w:line="408" w:lineRule="exact"/>
        <w:ind w:left="0" w:right="0" w:firstLine="576"/>
        <w:jc w:val="left"/>
      </w:pPr>
      <w:r>
        <w:rPr/>
        <w:t xml:space="preserve">(2) Provides that a person's first deferred prosecution does not constitute a disqualifying prior offense for the purpose of granting a second deferred prosecution.</w:t>
      </w:r>
    </w:p>
    <w:p>
      <w:pPr>
        <w:spacing w:before="0" w:after="0" w:line="408" w:lineRule="exact"/>
        <w:ind w:left="0" w:right="0" w:firstLine="576"/>
        <w:jc w:val="left"/>
      </w:pPr>
      <w:r>
        <w:rPr/>
        <w:t xml:space="preserve">(3) Changes the effective date of the bill to January 1, 2025, rather than January 1, 2024.</w:t>
      </w:r>
    </w:p>
    <w:p>
      <w:pPr>
        <w:spacing w:before="0" w:after="0" w:line="408" w:lineRule="exact"/>
        <w:ind w:left="0" w:right="0" w:firstLine="576"/>
        <w:jc w:val="left"/>
      </w:pPr>
      <w:r>
        <w:rPr/>
        <w:t xml:space="preserve">(4) Updates the underlying statutory language related to certain offender score calculations and diagnostic investigations and evaluations for deferred prosecutions to reflect changes enacted during the 2023 legislative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538c84bf1a4d86" /></Relationships>
</file>