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23d76ca8f4549"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BATE</w:t>
        </w:r>
      </w:r>
      <w:r>
        <w:rPr>
          <w:b/>
        </w:rPr>
        <w:t xml:space="preserve"> </w:t>
        <w:r>
          <w:rPr/>
          <w:t xml:space="preserve">H1612.1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261</w:t>
      </w:r>
    </w:p>
    <w:p>
      <w:pPr>
        <w:spacing w:before="0" w:after="0" w:line="408" w:lineRule="exact"/>
        <w:ind w:left="0" w:right="0" w:firstLine="576"/>
        <w:jc w:val="left"/>
      </w:pPr>
      <w:r>
        <w:rPr/>
        <w:t xml:space="preserve">By Representative Bateman</w:t>
      </w:r>
    </w:p>
    <w:p>
      <w:pPr>
        <w:jc w:val="right"/>
      </w:pPr>
      <w:r>
        <w:rPr>
          <w:b/>
        </w:rPr>
        <w:t xml:space="preserve">ADOPTED AS AMENDED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a designated landmark or historic district established under a local preservation ordinance.</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 "Community amenity" means:</w:t>
      </w:r>
    </w:p>
    <w:p>
      <w:pPr>
        <w:spacing w:before="0" w:after="0" w:line="408" w:lineRule="exact"/>
        <w:ind w:left="0" w:right="0" w:firstLine="576"/>
        <w:jc w:val="left"/>
      </w:pPr>
      <w:r>
        <w:rPr>
          <w:u w:val="single"/>
        </w:rPr>
        <w:t xml:space="preserve">(a) A public school as defined in RCW 28A.150.010 or a common school as defined in RCW 28A.150.020; or</w:t>
      </w:r>
    </w:p>
    <w:p>
      <w:pPr>
        <w:spacing w:before="0" w:after="0" w:line="408" w:lineRule="exact"/>
        <w:ind w:left="0" w:right="0" w:firstLine="576"/>
        <w:jc w:val="left"/>
      </w:pPr>
      <w:r>
        <w:rPr>
          <w:u w:val="single"/>
        </w:rPr>
        <w:t xml:space="preserve">(b) A designated entrance or pedestrian access point to a community park operated by the state or a local government for the use of the general public.</w:t>
      </w:r>
    </w:p>
    <w:p>
      <w:pPr>
        <w:spacing w:before="0" w:after="0" w:line="408" w:lineRule="exact"/>
        <w:ind w:left="0" w:right="0" w:firstLine="576"/>
        <w:jc w:val="left"/>
      </w:pPr>
      <w:r>
        <w:rPr>
          <w:u w:val="single"/>
        </w:rPr>
        <w:t xml:space="preserve">(7)</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(9) "Courtyard apartments" means up to four attached dwelling units arranged on two or three sides of a yard or court.</w:t>
      </w:r>
    </w:p>
    <w:p>
      <w:pPr>
        <w:spacing w:before="0" w:after="0" w:line="408" w:lineRule="exact"/>
        <w:ind w:left="0" w:right="0" w:firstLine="576"/>
        <w:jc w:val="left"/>
      </w:pPr>
      <w:r>
        <w:rPr>
          <w:u w:val="single"/>
        </w:rPr>
        <w:t xml:space="preserve">(10)</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(21)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(22)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(23)</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(33)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(34)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section 4 of this act,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w:t>
      </w:r>
    </w:p>
    <w:p>
      <w:pPr>
        <w:spacing w:before="0" w:after="0" w:line="408" w:lineRule="exact"/>
        <w:ind w:left="0" w:right="0" w:firstLine="576"/>
        <w:jc w:val="left"/>
      </w:pPr>
      <w:r>
        <w:rPr/>
        <w:t xml:space="preserve">(ii) The development of at least four units per lot on all lots zoned predominantly for residential use within one-half mile walking distance of a major transit stop or community amenity; and</w:t>
      </w:r>
    </w:p>
    <w:p>
      <w:pPr>
        <w:spacing w:before="0" w:after="0" w:line="408" w:lineRule="exact"/>
        <w:ind w:left="0" w:right="0" w:firstLine="576"/>
        <w:jc w:val="left"/>
      </w:pPr>
      <w:r>
        <w:rPr/>
        <w:t xml:space="preserve">(iii) The development of at least four units per lot on all lots zoned predominantly for residential use if at least one unit is affordable housing.</w:t>
      </w:r>
    </w:p>
    <w:p>
      <w:pPr>
        <w:spacing w:before="0" w:after="0" w:line="408" w:lineRule="exact"/>
        <w:ind w:left="0" w:right="0" w:firstLine="576"/>
        <w:jc w:val="left"/>
      </w:pPr>
      <w:r>
        <w:rPr/>
        <w:t xml:space="preserve">(b) For cities with a population of at least 75,000, or any city within a contiguous urban growth area with the largest city in a county with a population of more than 275,000,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w:t>
      </w:r>
    </w:p>
    <w:p>
      <w:pPr>
        <w:spacing w:before="0" w:after="0" w:line="408" w:lineRule="exact"/>
        <w:ind w:left="0" w:right="0" w:firstLine="576"/>
        <w:jc w:val="left"/>
      </w:pPr>
      <w:r>
        <w:rPr/>
        <w:t xml:space="preserve">(ii) The development of at least six units per lot on all lots zoned predominantly for residential use within one-quarter mile walking distance of a major transit stop or community amenity; and</w:t>
      </w:r>
    </w:p>
    <w:p>
      <w:pPr>
        <w:spacing w:before="0" w:after="0" w:line="408" w:lineRule="exact"/>
        <w:ind w:left="0" w:right="0" w:firstLine="576"/>
        <w:jc w:val="left"/>
      </w:pPr>
      <w:r>
        <w:rPr/>
        <w:t xml:space="preserve">(iii) The development of at least six units per lot on all lots zoned predominantly for residential use if at least two units are affordable housing.</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 A city must allow at least six of the eight types of middle housing to achieve the unit density required in subsection (1) of this section. A city must also allow zero lot line short or long subdivisions where the number of lots created is equal to the unit density required in subsection (1) of this section.</w:t>
      </w:r>
    </w:p>
    <w:p>
      <w:pPr>
        <w:spacing w:before="0" w:after="0" w:line="408" w:lineRule="exact"/>
        <w:ind w:left="0" w:right="0" w:firstLine="576"/>
        <w:jc w:val="left"/>
      </w:pPr>
      <w:r>
        <w:rPr/>
        <w:t xml:space="preserve">(5)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w:t>
      </w:r>
    </w:p>
    <w:p>
      <w:pPr>
        <w:spacing w:before="0" w:after="0" w:line="408" w:lineRule="exact"/>
        <w:ind w:left="0" w:right="0" w:firstLine="576"/>
        <w:jc w:val="left"/>
      </w:pPr>
      <w:r>
        <w:rPr/>
        <w:t xml:space="preserve">(b) May only apply administrative design review;</w:t>
      </w:r>
    </w:p>
    <w:p>
      <w:pPr>
        <w:spacing w:before="0" w:after="0" w:line="408" w:lineRule="exact"/>
        <w:ind w:left="0" w:right="0" w:firstLine="576"/>
        <w:jc w:val="left"/>
      </w:pPr>
      <w:r>
        <w:rPr/>
        <w:t xml:space="preserve">(c)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(d)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(e)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(f) Shall not require more than one off-street parking space per unit as a condition of permitting development of middle housing on lots smaller than 6,000 square feet;</w:t>
      </w:r>
    </w:p>
    <w:p>
      <w:pPr>
        <w:spacing w:before="0" w:after="0" w:line="408" w:lineRule="exact"/>
        <w:ind w:left="0" w:right="0" w:firstLine="576"/>
        <w:jc w:val="left"/>
      </w:pPr>
      <w:r>
        <w:rPr/>
        <w:t xml:space="preserve">(g) Shall not require more than two off-street parking spaces per unit as a condition of permitting development of middle housing on lots greater than 6,000 square feet; and</w:t>
      </w:r>
    </w:p>
    <w:p>
      <w:pPr>
        <w:spacing w:before="0" w:after="0" w:line="408" w:lineRule="exact"/>
        <w:ind w:left="0" w:right="0" w:firstLine="576"/>
        <w:jc w:val="left"/>
      </w:pPr>
      <w:r>
        <w:rPr/>
        <w:t xml:space="preserve">(h) May impose a limit of two units on a residential lot of 2,000 square feet or less created through a lot split pursuant to RCW 36.70A.--- (section 2, chapter . . . (ESSB 1245), Laws of 2023).</w:t>
      </w:r>
    </w:p>
    <w:p>
      <w:pPr>
        <w:spacing w:before="0" w:after="0" w:line="408" w:lineRule="exact"/>
        <w:ind w:left="0" w:right="0" w:firstLine="576"/>
        <w:jc w:val="left"/>
      </w:pPr>
      <w:r>
        <w:rPr/>
        <w:t xml:space="preserve">(6) The provisions of subsection (5)(e) through (g)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(5)(e) through (g)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(7) The provisions of this section do not apply to lots designated with critical areas or their buffers as designated in RCW 36.70A.060, or to a watershed serving a reservoir for potable water if that watershed is or was listed, as of the effective date of this section, as impaired or threatened under section 303(d) of the federal clean water act (33 U.S.C. Sec. 1313(d)).</w:t>
      </w:r>
    </w:p>
    <w:p>
      <w:pPr>
        <w:spacing w:before="0" w:after="0" w:line="408" w:lineRule="exact"/>
        <w:ind w:left="0" w:right="0" w:firstLine="576"/>
        <w:jc w:val="left"/>
      </w:pPr>
      <w:r>
        <w:rPr/>
        <w:t xml:space="preserve">(8) Nothing in this section prohibits a city from permitting detached single-family residences.</w:t>
      </w:r>
    </w:p>
    <w:p>
      <w:pPr>
        <w:spacing w:before="0" w:after="0" w:line="408" w:lineRule="exact"/>
        <w:ind w:left="0" w:right="0" w:firstLine="576"/>
        <w:jc w:val="left"/>
      </w:pPr>
      <w:r>
        <w:rPr/>
        <w:t xml:space="preserve">(9) A city must comply with the requirements of this section or section 4 of this act on the latter of:</w:t>
      </w:r>
    </w:p>
    <w:p>
      <w:pPr>
        <w:spacing w:before="0" w:after="0" w:line="408" w:lineRule="exact"/>
        <w:ind w:left="0" w:right="0" w:firstLine="576"/>
        <w:jc w:val="left"/>
      </w:pPr>
      <w:r>
        <w:rPr/>
        <w:t xml:space="preserve">(a) Six months after its next periodic comprehensive plan update required under RCW 36.70A.130; or</w:t>
      </w:r>
    </w:p>
    <w:p>
      <w:pPr>
        <w:spacing w:before="0" w:after="0" w:line="408" w:lineRule="exact"/>
        <w:ind w:left="0" w:right="0" w:firstLine="576"/>
        <w:jc w:val="left"/>
      </w:pPr>
      <w:r>
        <w:rPr/>
        <w:t xml:space="preserve">(b) 12 months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(10) Except for specific areas granted an implementation timeline extension under section 9 of this act, the capital facilities plan element required by RCW 36.70A.070(3) is not required to be updated to accommodate the increased housing and population capacity required by this act until the periodic comprehensive plan update required for the city under RCW 36.70A.130(5) that occurs on or after June 30, 2034.</w:t>
      </w:r>
    </w:p>
    <w:p>
      <w:pPr>
        <w:spacing w:before="0" w:after="0" w:line="408" w:lineRule="exact"/>
        <w:ind w:left="0" w:right="0" w:firstLine="576"/>
        <w:jc w:val="left"/>
      </w:pPr>
      <w:r>
        <w:rPr/>
        <w:t xml:space="preserve">(11) Any city that adopts development regulations consistent with the requirements of section 3 of this act shall be considered in compliance with RCW 36.70A.070(2)(f)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an alternative to the density requirements in section 3(1) of this act, a city may implement the density requirements in section 3(1) of this act for at least 75 percent of lots in the city that are primarily dedicated to single-family detached housing units.</w:t>
      </w:r>
    </w:p>
    <w:p>
      <w:pPr>
        <w:spacing w:before="0" w:after="0" w:line="408" w:lineRule="exact"/>
        <w:ind w:left="0" w:right="0" w:firstLine="576"/>
        <w:jc w:val="left"/>
      </w:pPr>
      <w:r>
        <w:rPr/>
        <w:t xml:space="preserve">(2) The 25 percent of lots for which the requirements of section 3(1) of this act are not implemented must include:</w:t>
      </w:r>
    </w:p>
    <w:p>
      <w:pPr>
        <w:spacing w:before="0" w:after="0" w:line="408" w:lineRule="exact"/>
        <w:ind w:left="0" w:right="0" w:firstLine="576"/>
        <w:jc w:val="left"/>
      </w:pPr>
      <w:r>
        <w:rPr/>
        <w:t xml:space="preserve">(a) Any areas within the city for which the department has certified an extension of the implementation timelines under section 7 of this act due to the risk of displacement;</w:t>
      </w:r>
    </w:p>
    <w:p>
      <w:pPr>
        <w:spacing w:before="0" w:after="0" w:line="408" w:lineRule="exact"/>
        <w:ind w:left="0" w:right="0" w:firstLine="576"/>
        <w:jc w:val="left"/>
      </w:pPr>
      <w:r>
        <w:rPr/>
        <w:t xml:space="preserve">(b) Any areas within the city for which the department has certified an extension of the implementation timelines under section 9 of this act due to a lack of infrastructure capacity;</w:t>
      </w:r>
    </w:p>
    <w:p>
      <w:pPr>
        <w:spacing w:before="0" w:after="0" w:line="408" w:lineRule="exact"/>
        <w:ind w:left="0" w:right="0" w:firstLine="576"/>
        <w:jc w:val="left"/>
      </w:pPr>
      <w:r>
        <w:rPr/>
        <w:t xml:space="preserve">(c) Any lots designated with critical areas or their buffers that are exempt from the density requirements as provided in section 3(7) of this act;</w:t>
      </w:r>
    </w:p>
    <w:p>
      <w:pPr>
        <w:spacing w:before="0" w:after="0" w:line="408" w:lineRule="exact"/>
        <w:ind w:left="0" w:right="0" w:firstLine="576"/>
        <w:jc w:val="left"/>
      </w:pPr>
      <w:r>
        <w:rPr/>
        <w:t xml:space="preserve">(d) Any portion of a city within a one-mile radius of a commercial airport with at least 9,000,000 annual enplanements that is exempt from the parking requirements under section 3(6)(b) of this act; and</w:t>
      </w:r>
    </w:p>
    <w:p>
      <w:pPr>
        <w:spacing w:before="0" w:after="0" w:line="408" w:lineRule="exact"/>
        <w:ind w:left="0" w:right="0" w:firstLine="576"/>
        <w:jc w:val="left"/>
      </w:pPr>
      <w:r>
        <w:rPr/>
        <w:t xml:space="preserve">(e) Any areas subject to sea level rise, increased flooding, or geological hazards over the next 100 years.</w:t>
      </w:r>
    </w:p>
    <w:p>
      <w:pPr>
        <w:spacing w:before="0" w:after="0" w:line="408" w:lineRule="exact"/>
        <w:ind w:left="0" w:right="0" w:firstLine="576"/>
        <w:jc w:val="left"/>
      </w:pPr>
      <w:r>
        <w:rPr/>
        <w:t xml:space="preserve">(3) The 25 percent of lots for which the requirements of section 3(1) of this act are not implemented may not include:</w:t>
      </w:r>
    </w:p>
    <w:p>
      <w:pPr>
        <w:spacing w:before="0" w:after="0" w:line="408" w:lineRule="exact"/>
        <w:ind w:left="0" w:right="0" w:firstLine="576"/>
        <w:jc w:val="left"/>
      </w:pPr>
      <w:r>
        <w:rPr/>
        <w:t xml:space="preserve">(a) Any areas for which the exclusion would further racially disparate impacts or result in zoning with a discriminatory effect;</w:t>
      </w:r>
    </w:p>
    <w:p>
      <w:pPr>
        <w:spacing w:before="0" w:after="0" w:line="408" w:lineRule="exact"/>
        <w:ind w:left="0" w:right="0" w:firstLine="576"/>
        <w:jc w:val="left"/>
      </w:pPr>
      <w:r>
        <w:rPr/>
        <w:t xml:space="preserve">(b) Any areas within one-half mile walking distance of a major transit stop or community amenity;</w:t>
      </w:r>
    </w:p>
    <w:p>
      <w:pPr>
        <w:spacing w:before="0" w:after="0" w:line="408" w:lineRule="exact"/>
        <w:ind w:left="0" w:right="0" w:firstLine="576"/>
        <w:jc w:val="left"/>
      </w:pPr>
      <w:r>
        <w:rPr/>
        <w:t xml:space="preserve">(c) Any areas historically covered by a covenant or deed restriction excluding racial minorities from owning property or living in the area;</w:t>
      </w:r>
    </w:p>
    <w:p>
      <w:pPr>
        <w:spacing w:before="0" w:after="0" w:line="408" w:lineRule="exact"/>
        <w:ind w:left="0" w:right="0" w:firstLine="576"/>
        <w:jc w:val="left"/>
      </w:pPr>
      <w:r>
        <w:rPr/>
        <w:t xml:space="preserve">(d) Any areas within one-half mile walking distance of an institution of higher learning, including a public college or university; or</w:t>
      </w:r>
    </w:p>
    <w:p>
      <w:pPr>
        <w:spacing w:before="0" w:after="0" w:line="408" w:lineRule="exact"/>
        <w:ind w:left="0" w:right="0" w:firstLine="576"/>
        <w:jc w:val="left"/>
      </w:pPr>
      <w:r>
        <w:rPr/>
        <w:t xml:space="preserve">(e) Any areas within one-half mile walking distance of a building, shopping center, or business area containing at least 100,000 square feet of retail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Population associated with permits for middle housing units are exempt from the threshold of an office of financial management population projection to a county or a county population allocation to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or 4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3(9) of this act, the model ordinance supersedes, preempts, and invalidates local development regulations until the city takes all actions necessary to implement section 3 or 4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community amenities, and for projects that incorporate dedicated affordable housing.</w:t>
      </w:r>
    </w:p>
    <w:p>
      <w:pPr>
        <w:spacing w:before="0" w:after="0" w:line="408" w:lineRule="exact"/>
        <w:ind w:left="0" w:right="0" w:firstLine="576"/>
        <w:jc w:val="left"/>
      </w:pPr>
      <w:r>
        <w:rPr/>
        <w:t xml:space="preserve">(c) The department may determine that a comprehensive plan and development regulations that do not meet these criteria are otherwise substantially similar to the requirements of this act if the city can clearly demonstrate that the regulations adopted will result in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(d)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(e)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For the purpose of this section, "single-family zones" means those zones where single-family detached housing is the predominant land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4 of this act may apply to the department for, and the department may certify, an extension of the implementation timelines established under section 3(9)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(4)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(5) The department may establish by rule any standards or procedures necessary to implement this section.</w:t>
      </w:r>
    </w:p>
    <w:p>
      <w:pPr>
        <w:spacing w:before="0" w:after="0" w:line="408" w:lineRule="exact"/>
        <w:ind w:left="0" w:right="0" w:firstLine="576"/>
        <w:jc w:val="left"/>
      </w:pPr>
      <w:r>
        <w:rPr/>
        <w:t xml:space="preserve">(6)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(7)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(8) No city shall approve a building permit for housing required by section 3 or 4 of this act unless the city or other water provider has sufficient water rights to supply water to serve the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6(3)(b)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The department of commerce may establish by rule any standards or procedures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several definitions, including:</w:t>
      </w:r>
    </w:p>
    <w:p>
      <w:pPr>
        <w:spacing w:before="0" w:after="0" w:line="408" w:lineRule="exact"/>
        <w:ind w:left="0" w:right="0" w:firstLine="576"/>
        <w:jc w:val="left"/>
      </w:pPr>
      <w:r>
        <w:rPr/>
        <w:t xml:space="preserve">Clarifying that the exception in the definition of "administrative design review" for local historic districts is limited to a structure that is a designated landmark or historic district under a local preservation ordinance; and</w:t>
      </w:r>
    </w:p>
    <w:p>
      <w:pPr>
        <w:spacing w:before="0" w:after="0" w:line="408" w:lineRule="exact"/>
        <w:ind w:left="0" w:right="0" w:firstLine="576"/>
        <w:jc w:val="left"/>
      </w:pPr>
      <w:r>
        <w:rPr/>
        <w:t xml:space="preserve">Removing the alternative definition of "major transit stop" for counties and cities subject to multicounty planning policies.</w:t>
      </w:r>
    </w:p>
    <w:p>
      <w:pPr>
        <w:spacing w:before="0" w:after="0" w:line="408" w:lineRule="exact"/>
        <w:ind w:left="0" w:right="0" w:firstLine="576"/>
        <w:jc w:val="left"/>
      </w:pPr>
      <w:r>
        <w:rPr/>
        <w:t xml:space="preserve">(2) Requires any city within a contiguous urban growth area (UGA) with the largest city in a county with a population of more than 275,000 to comply with the same density requirements as cities with a population of at least 75,000, instead of imposing the requirement on any city within a contiguous UGA with a city with a population above 200,000.</w:t>
      </w:r>
    </w:p>
    <w:p>
      <w:pPr>
        <w:spacing w:before="0" w:after="0" w:line="408" w:lineRule="exact"/>
        <w:ind w:left="0" w:right="0" w:firstLine="576"/>
        <w:jc w:val="left"/>
      </w:pPr>
      <w:r>
        <w:rPr/>
        <w:t xml:space="preserve">(3) Requires a city to allow zero lot line short or long subdivisions where the number of lots created is equal to the unit density required in the bill.</w:t>
      </w:r>
    </w:p>
    <w:p>
      <w:pPr>
        <w:spacing w:before="0" w:after="0" w:line="408" w:lineRule="exact"/>
        <w:ind w:left="0" w:right="0" w:firstLine="576"/>
        <w:jc w:val="left"/>
      </w:pPr>
      <w:r>
        <w:rPr/>
        <w:t xml:space="preserve">(4) Allows a city to impose a limit of two units on a residential lot of 2,000 square feet or less created through a lot split.</w:t>
      </w:r>
    </w:p>
    <w:p>
      <w:pPr>
        <w:spacing w:before="0" w:after="0" w:line="408" w:lineRule="exact"/>
        <w:ind w:left="0" w:right="0" w:firstLine="576"/>
        <w:jc w:val="left"/>
      </w:pPr>
      <w:r>
        <w:rPr/>
        <w:t xml:space="preserve">(5) Specifies that the capital facilities plan element required under the growth management act is not required to be updated to accommodate the increased housing and population capacity required by the bill until the periodic comprehensive plan update required for the city that occurs on or after June 30, 2034.</w:t>
      </w:r>
    </w:p>
    <w:p>
      <w:pPr>
        <w:spacing w:before="0" w:after="0" w:line="408" w:lineRule="exact"/>
        <w:ind w:left="0" w:right="0" w:firstLine="576"/>
        <w:jc w:val="left"/>
      </w:pPr>
      <w:r>
        <w:rPr/>
        <w:t xml:space="preserve">(6) Specifies that any city adopting development regulations to fully implement the density requirements in the bill shall be considered in compliance with certain antidisplacement policies until June 30, 2032.</w:t>
      </w:r>
    </w:p>
    <w:p>
      <w:pPr>
        <w:spacing w:before="0" w:after="0" w:line="408" w:lineRule="exact"/>
        <w:ind w:left="0" w:right="0" w:firstLine="576"/>
        <w:jc w:val="left"/>
      </w:pPr>
      <w:r>
        <w:rPr/>
        <w:t xml:space="preserve">(7) Provides an alternative to the density requirements in the bill by allowing cities to implement the density requirements in at least 75 percent of lots that are primarily dedicated to single-family detached housing if the remaining 25 percent of lots include:</w:t>
      </w:r>
    </w:p>
    <w:p>
      <w:pPr>
        <w:spacing w:before="0" w:after="0" w:line="408" w:lineRule="exact"/>
        <w:ind w:left="0" w:right="0" w:firstLine="576"/>
        <w:jc w:val="left"/>
      </w:pPr>
      <w:r>
        <w:rPr/>
        <w:t xml:space="preserve">Any areas within the city for which the department of commerce has granted an extension for the implementation of density requirements due to the risk of displacement or a lack of water, sewer, stormwater, or fire protection services capacity;</w:t>
      </w:r>
    </w:p>
    <w:p>
      <w:pPr>
        <w:spacing w:before="0" w:after="0" w:line="408" w:lineRule="exact"/>
        <w:ind w:left="0" w:right="0" w:firstLine="576"/>
        <w:jc w:val="left"/>
      </w:pPr>
      <w:r>
        <w:rPr/>
        <w:t xml:space="preserve">Any lots designated with critical areas or their buffers;</w:t>
      </w:r>
    </w:p>
    <w:p>
      <w:pPr>
        <w:spacing w:before="0" w:after="0" w:line="408" w:lineRule="exact"/>
        <w:ind w:left="0" w:right="0" w:firstLine="576"/>
        <w:jc w:val="left"/>
      </w:pPr>
      <w:r>
        <w:rPr/>
        <w:t xml:space="preserve">Any portion of a city within a one-mile radius of a commercial airport with at least 9,000,000 annual enplanements; and</w:t>
      </w:r>
    </w:p>
    <w:p>
      <w:pPr>
        <w:spacing w:before="0" w:after="0" w:line="408" w:lineRule="exact"/>
        <w:ind w:left="0" w:right="0" w:firstLine="576"/>
        <w:jc w:val="left"/>
      </w:pPr>
      <w:r>
        <w:rPr/>
        <w:t xml:space="preserve">Any areas subject to sea level rise, increased flooding, or geological hazards over the next 100 years.</w:t>
      </w:r>
    </w:p>
    <w:p>
      <w:pPr>
        <w:spacing w:before="0" w:after="0" w:line="408" w:lineRule="exact"/>
        <w:ind w:left="0" w:right="0" w:firstLine="576"/>
        <w:jc w:val="left"/>
      </w:pPr>
      <w:r>
        <w:rPr/>
        <w:t xml:space="preserve">In addition, the 25 percent of lots not subject to the density requirements may not include any areas:</w:t>
      </w:r>
    </w:p>
    <w:p>
      <w:pPr>
        <w:spacing w:before="0" w:after="0" w:line="408" w:lineRule="exact"/>
        <w:ind w:left="0" w:right="0" w:firstLine="576"/>
        <w:jc w:val="left"/>
      </w:pPr>
      <w:r>
        <w:rPr/>
        <w:t xml:space="preserve">For which the exclusion would further racially disparate impacts or result in zoning with a discriminatory effect;</w:t>
      </w:r>
    </w:p>
    <w:p>
      <w:pPr>
        <w:spacing w:before="0" w:after="0" w:line="408" w:lineRule="exact"/>
        <w:ind w:left="0" w:right="0" w:firstLine="576"/>
        <w:jc w:val="left"/>
      </w:pPr>
      <w:r>
        <w:rPr/>
        <w:t xml:space="preserve">Historically covered by a covenant or deed restriction excluding racial minorities from owning property or living in the area; and</w:t>
      </w:r>
    </w:p>
    <w:p>
      <w:pPr>
        <w:spacing w:before="0" w:after="0" w:line="408" w:lineRule="exact"/>
        <w:ind w:left="0" w:right="0" w:firstLine="576"/>
        <w:jc w:val="left"/>
      </w:pPr>
      <w:r>
        <w:rPr/>
        <w:t xml:space="preserve">Within one-half mile walking distance of a major transit stop, community amenity, institution of higher learning, or a building, shopping center, or business area containing at least 100,000 square feet of retail space.</w:t>
      </w:r>
    </w:p>
    <w:p>
      <w:pPr>
        <w:spacing w:before="0" w:after="0" w:line="408" w:lineRule="exact"/>
        <w:ind w:left="0" w:right="0" w:firstLine="576"/>
        <w:jc w:val="left"/>
      </w:pPr>
      <w:r>
        <w:rPr/>
        <w:t xml:space="preserve">(8) Allows a city to seek an extension from the department of commerce for the implementation of density requirements due to the risk of displacement or a lack of water, sewer, stormwater, or fire protection services capacity only if the city chooses the alternative of implementing the density requirements in at least 75 percent of lots that are primarily dedicated to single-family detached housing.</w:t>
      </w:r>
    </w:p>
    <w:p>
      <w:pPr>
        <w:spacing w:before="0" w:after="0" w:line="408" w:lineRule="exact"/>
        <w:ind w:left="0" w:right="0" w:firstLine="576"/>
        <w:jc w:val="left"/>
      </w:pPr>
      <w:r>
        <w:rPr/>
        <w:t xml:space="preserve">(9) Allows a city to reapply for any needed extension due to a lack of infrastructure capacity only if it was not reasonably able to address the infrastructure deficiency with the first extension.</w:t>
      </w:r>
    </w:p>
    <w:p>
      <w:pPr>
        <w:spacing w:before="0" w:after="0" w:line="408" w:lineRule="exact"/>
        <w:ind w:left="0" w:right="0" w:firstLine="576"/>
        <w:jc w:val="left"/>
      </w:pPr>
      <w:r>
        <w:rPr/>
        <w:t xml:space="preserve">(10) Specifies that a city may not approve a building permit for housing required under the bill unless the city or other water provider has sufficient water rights to supply water to serve the building.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ea0f883944817" /></Relationships>
</file>